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EB563">
      <w:pPr>
        <w:spacing w:before="100" w:after="100" w:line="360" w:lineRule="auto"/>
        <w:jc w:val="center"/>
        <w:rPr>
          <w:rFonts w:ascii="宋体" w:hAnsi="宋体" w:eastAsia="宋体"/>
          <w:b/>
          <w:sz w:val="56"/>
          <w:szCs w:val="56"/>
          <w:highlight w:val="none"/>
        </w:rPr>
      </w:pPr>
      <w:bookmarkStart w:id="0" w:name="_Toc458262589"/>
      <w:bookmarkStart w:id="247" w:name="_GoBack"/>
      <w:bookmarkEnd w:id="247"/>
    </w:p>
    <w:p w14:paraId="1E947ADE">
      <w:pPr>
        <w:spacing w:before="100" w:after="100" w:line="360" w:lineRule="auto"/>
        <w:jc w:val="center"/>
        <w:outlineLvl w:val="0"/>
        <w:rPr>
          <w:rFonts w:hint="eastAsia" w:ascii="宋体" w:hAnsi="宋体" w:eastAsia="宋体"/>
          <w:b/>
          <w:color w:val="auto"/>
          <w:sz w:val="56"/>
          <w:szCs w:val="56"/>
          <w:highlight w:val="none"/>
          <w:lang w:eastAsia="zh-CN"/>
        </w:rPr>
      </w:pPr>
      <w:r>
        <w:rPr>
          <w:rFonts w:hint="eastAsia" w:ascii="宋体" w:hAnsi="宋体" w:eastAsia="宋体"/>
          <w:b/>
          <w:color w:val="auto"/>
          <w:sz w:val="56"/>
          <w:szCs w:val="56"/>
          <w:highlight w:val="none"/>
        </w:rPr>
        <w:t>开平市中医</w:t>
      </w:r>
      <w:r>
        <w:rPr>
          <w:rFonts w:hint="eastAsia" w:ascii="宋体" w:hAnsi="宋体" w:eastAsia="宋体"/>
          <w:b/>
          <w:color w:val="auto"/>
          <w:sz w:val="56"/>
          <w:szCs w:val="56"/>
          <w:highlight w:val="none"/>
          <w:lang w:eastAsia="zh-CN"/>
        </w:rPr>
        <w:t>院</w:t>
      </w:r>
      <w:r>
        <w:rPr>
          <w:rFonts w:hint="eastAsia" w:ascii="宋体" w:hAnsi="宋体" w:eastAsia="宋体"/>
          <w:b/>
          <w:color w:val="auto"/>
          <w:sz w:val="56"/>
          <w:szCs w:val="56"/>
          <w:highlight w:val="none"/>
          <w:lang w:val="en-US" w:eastAsia="zh-CN"/>
        </w:rPr>
        <w:t>金属制品维修</w:t>
      </w:r>
      <w:r>
        <w:rPr>
          <w:rFonts w:hint="eastAsia" w:ascii="宋体" w:hAnsi="宋体" w:eastAsia="宋体"/>
          <w:b/>
          <w:color w:val="auto"/>
          <w:sz w:val="56"/>
          <w:szCs w:val="56"/>
          <w:highlight w:val="none"/>
          <w:lang w:eastAsia="zh-CN"/>
        </w:rPr>
        <w:t>服务</w:t>
      </w:r>
    </w:p>
    <w:p w14:paraId="109FBF83">
      <w:pPr>
        <w:spacing w:before="100" w:after="100" w:line="360" w:lineRule="auto"/>
        <w:jc w:val="center"/>
        <w:outlineLvl w:val="0"/>
        <w:rPr>
          <w:rFonts w:hint="default" w:ascii="宋体" w:hAnsi="宋体" w:eastAsia="宋体"/>
          <w:b/>
          <w:color w:val="auto"/>
          <w:sz w:val="52"/>
          <w:szCs w:val="52"/>
          <w:highlight w:val="none"/>
          <w:lang w:val="en-US" w:eastAsia="zh-CN"/>
        </w:rPr>
      </w:pPr>
      <w:r>
        <w:rPr>
          <w:rFonts w:hint="eastAsia" w:ascii="宋体" w:hAnsi="宋体" w:eastAsia="宋体"/>
          <w:b/>
          <w:color w:val="auto"/>
          <w:sz w:val="56"/>
          <w:szCs w:val="56"/>
          <w:highlight w:val="none"/>
          <w:lang w:eastAsia="zh-CN"/>
        </w:rPr>
        <w:t>采购</w:t>
      </w:r>
      <w:r>
        <w:rPr>
          <w:rFonts w:hint="eastAsia" w:ascii="宋体" w:hAnsi="宋体" w:eastAsia="宋体"/>
          <w:b/>
          <w:color w:val="auto"/>
          <w:sz w:val="56"/>
          <w:szCs w:val="56"/>
          <w:highlight w:val="none"/>
        </w:rPr>
        <w:t>项目</w:t>
      </w:r>
    </w:p>
    <w:p w14:paraId="7930927C">
      <w:pPr>
        <w:spacing w:before="100" w:after="100" w:line="360" w:lineRule="auto"/>
        <w:jc w:val="center"/>
        <w:rPr>
          <w:rFonts w:ascii="宋体" w:hAnsi="宋体" w:eastAsia="宋体"/>
          <w:b/>
          <w:sz w:val="52"/>
          <w:szCs w:val="52"/>
          <w:highlight w:val="none"/>
        </w:rPr>
      </w:pPr>
    </w:p>
    <w:p w14:paraId="78E973A0">
      <w:pPr>
        <w:spacing w:line="360" w:lineRule="auto"/>
        <w:jc w:val="center"/>
        <w:outlineLvl w:val="0"/>
        <w:rPr>
          <w:rFonts w:ascii="宋体" w:hAnsi="宋体" w:eastAsia="宋体"/>
          <w:b/>
          <w:sz w:val="52"/>
          <w:szCs w:val="52"/>
          <w:highlight w:val="none"/>
        </w:rPr>
      </w:pPr>
      <w:bookmarkStart w:id="1" w:name="_Toc184723185"/>
      <w:r>
        <w:rPr>
          <w:rFonts w:hint="eastAsia" w:ascii="宋体" w:hAnsi="宋体" w:eastAsia="宋体"/>
          <w:b/>
          <w:sz w:val="52"/>
          <w:szCs w:val="52"/>
          <w:highlight w:val="none"/>
        </w:rPr>
        <w:t>遴选</w:t>
      </w:r>
      <w:r>
        <w:rPr>
          <w:rFonts w:ascii="宋体" w:hAnsi="宋体" w:eastAsia="宋体"/>
          <w:b/>
          <w:sz w:val="52"/>
          <w:szCs w:val="52"/>
          <w:highlight w:val="none"/>
        </w:rPr>
        <w:t>文件</w:t>
      </w:r>
      <w:bookmarkEnd w:id="1"/>
    </w:p>
    <w:p w14:paraId="22E405DA">
      <w:pPr>
        <w:spacing w:line="360" w:lineRule="auto"/>
        <w:jc w:val="center"/>
        <w:rPr>
          <w:rFonts w:ascii="宋体" w:hAnsi="宋体" w:eastAsia="宋体"/>
          <w:b/>
          <w:sz w:val="36"/>
          <w:szCs w:val="36"/>
          <w:highlight w:val="none"/>
        </w:rPr>
      </w:pPr>
    </w:p>
    <w:p w14:paraId="67864DBA">
      <w:pPr>
        <w:spacing w:line="360" w:lineRule="auto"/>
        <w:jc w:val="center"/>
        <w:rPr>
          <w:rFonts w:ascii="宋体" w:hAnsi="宋体" w:eastAsia="宋体"/>
          <w:b/>
          <w:sz w:val="36"/>
          <w:szCs w:val="36"/>
          <w:highlight w:val="none"/>
        </w:rPr>
      </w:pPr>
    </w:p>
    <w:p w14:paraId="7CBDEEC5">
      <w:pPr>
        <w:spacing w:line="360" w:lineRule="auto"/>
        <w:jc w:val="center"/>
        <w:rPr>
          <w:rFonts w:ascii="宋体" w:hAnsi="宋体" w:eastAsia="宋体"/>
          <w:b/>
          <w:sz w:val="36"/>
          <w:szCs w:val="36"/>
          <w:highlight w:val="none"/>
        </w:rPr>
      </w:pPr>
    </w:p>
    <w:p w14:paraId="6A3B4BE4">
      <w:pPr>
        <w:spacing w:line="360" w:lineRule="auto"/>
        <w:rPr>
          <w:rFonts w:ascii="宋体" w:hAnsi="宋体" w:eastAsia="宋体"/>
          <w:b/>
          <w:sz w:val="36"/>
          <w:szCs w:val="36"/>
          <w:highlight w:val="none"/>
        </w:rPr>
      </w:pPr>
    </w:p>
    <w:p w14:paraId="00F47E86">
      <w:pPr>
        <w:spacing w:line="480" w:lineRule="auto"/>
        <w:rPr>
          <w:rFonts w:ascii="宋体" w:hAnsi="宋体" w:eastAsia="宋体"/>
          <w:b/>
          <w:sz w:val="32"/>
          <w:highlight w:val="none"/>
        </w:rPr>
      </w:pPr>
      <w:bookmarkStart w:id="2" w:name="_Hlk169100851"/>
    </w:p>
    <w:p w14:paraId="73DF3206">
      <w:pPr>
        <w:spacing w:line="480" w:lineRule="auto"/>
        <w:jc w:val="center"/>
        <w:rPr>
          <w:rFonts w:ascii="宋体" w:hAnsi="宋体" w:eastAsia="宋体"/>
          <w:b/>
          <w:sz w:val="32"/>
          <w:highlight w:val="none"/>
        </w:rPr>
      </w:pPr>
      <w:r>
        <w:rPr>
          <w:rFonts w:hint="eastAsia" w:ascii="宋体" w:hAnsi="宋体" w:eastAsia="宋体"/>
          <w:b/>
          <w:sz w:val="32"/>
          <w:highlight w:val="none"/>
        </w:rPr>
        <w:t>开平市中医院</w:t>
      </w:r>
    </w:p>
    <w:p w14:paraId="347AAD4D">
      <w:pPr>
        <w:spacing w:line="480" w:lineRule="auto"/>
        <w:jc w:val="center"/>
        <w:rPr>
          <w:rFonts w:ascii="宋体"/>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304" w:bottom="1440" w:left="1304" w:header="851" w:footer="992" w:gutter="0"/>
          <w:cols w:space="720" w:num="1"/>
          <w:titlePg/>
          <w:docGrid w:linePitch="408" w:charSpace="0"/>
        </w:sectPr>
      </w:pPr>
      <w:r>
        <w:rPr>
          <w:rFonts w:hint="eastAsia" w:ascii="宋体" w:hAnsi="宋体" w:eastAsia="宋体"/>
          <w:b/>
          <w:color w:val="auto"/>
          <w:sz w:val="32"/>
          <w:szCs w:val="32"/>
          <w:highlight w:val="none"/>
        </w:rPr>
        <w:t>2</w:t>
      </w:r>
      <w:r>
        <w:rPr>
          <w:rFonts w:ascii="宋体" w:hAnsi="宋体" w:eastAsia="宋体"/>
          <w:b/>
          <w:color w:val="auto"/>
          <w:sz w:val="32"/>
          <w:szCs w:val="32"/>
          <w:highlight w:val="none"/>
        </w:rPr>
        <w:t>02</w:t>
      </w:r>
      <w:r>
        <w:rPr>
          <w:rFonts w:hint="eastAsia" w:ascii="宋体" w:hAnsi="宋体" w:eastAsia="宋体"/>
          <w:b/>
          <w:color w:val="auto"/>
          <w:sz w:val="32"/>
          <w:szCs w:val="32"/>
          <w:highlight w:val="none"/>
          <w:lang w:val="en-US" w:eastAsia="zh-CN"/>
        </w:rPr>
        <w:t>6</w:t>
      </w:r>
      <w:r>
        <w:rPr>
          <w:rFonts w:ascii="宋体" w:hAnsi="宋体" w:eastAsia="宋体"/>
          <w:b/>
          <w:color w:val="auto"/>
          <w:sz w:val="32"/>
          <w:szCs w:val="32"/>
          <w:highlight w:val="none"/>
        </w:rPr>
        <w:t>年</w:t>
      </w:r>
      <w:r>
        <w:rPr>
          <w:rFonts w:hint="eastAsia" w:ascii="宋体" w:hAnsi="宋体" w:eastAsia="宋体"/>
          <w:b/>
          <w:color w:val="auto"/>
          <w:sz w:val="32"/>
          <w:szCs w:val="32"/>
          <w:highlight w:val="none"/>
          <w:lang w:val="en-US" w:eastAsia="zh-CN"/>
        </w:rPr>
        <w:t>8</w:t>
      </w:r>
      <w:r>
        <w:rPr>
          <w:rFonts w:ascii="宋体" w:hAnsi="宋体" w:eastAsia="宋体"/>
          <w:b/>
          <w:color w:val="auto"/>
          <w:sz w:val="32"/>
          <w:szCs w:val="32"/>
          <w:highlight w:val="none"/>
        </w:rPr>
        <w:t>月</w:t>
      </w:r>
      <w:bookmarkEnd w:id="2"/>
    </w:p>
    <w:p w14:paraId="03A8BFF4">
      <w:pPr>
        <w:pStyle w:val="30"/>
        <w:tabs>
          <w:tab w:val="center" w:pos="4225"/>
          <w:tab w:val="left" w:pos="6266"/>
        </w:tabs>
        <w:spacing w:line="500" w:lineRule="exact"/>
        <w:ind w:left="300" w:right="300"/>
        <w:jc w:val="left"/>
        <w:outlineLvl w:val="0"/>
        <w:rPr>
          <w:rFonts w:ascii="宋体"/>
          <w:sz w:val="44"/>
          <w:szCs w:val="44"/>
          <w:highlight w:val="none"/>
        </w:rPr>
      </w:pPr>
      <w:bookmarkStart w:id="3" w:name="_Toc184723186"/>
      <w:r>
        <w:rPr>
          <w:rFonts w:hint="eastAsia" w:ascii="宋体"/>
          <w:b/>
          <w:sz w:val="44"/>
          <w:szCs w:val="44"/>
          <w:highlight w:val="none"/>
          <w:lang w:eastAsia="zh-CN"/>
        </w:rPr>
        <w:tab/>
      </w:r>
      <w:r>
        <w:rPr>
          <w:rFonts w:ascii="宋体"/>
          <w:b/>
          <w:sz w:val="44"/>
          <w:szCs w:val="44"/>
          <w:highlight w:val="none"/>
        </w:rPr>
        <w:t>目    录</w:t>
      </w:r>
      <w:bookmarkEnd w:id="3"/>
      <w:r>
        <w:rPr>
          <w:rFonts w:hint="eastAsia" w:ascii="宋体"/>
          <w:b/>
          <w:sz w:val="44"/>
          <w:szCs w:val="44"/>
          <w:highlight w:val="none"/>
          <w:lang w:eastAsia="zh-CN"/>
        </w:rPr>
        <w:tab/>
      </w:r>
      <w:r>
        <w:rPr>
          <w:rFonts w:ascii="宋体"/>
          <w:bCs w:val="0"/>
          <w:sz w:val="44"/>
          <w:szCs w:val="44"/>
          <w:highlight w:val="none"/>
        </w:rPr>
        <w:fldChar w:fldCharType="begin"/>
      </w:r>
      <w:r>
        <w:rPr>
          <w:rFonts w:ascii="宋体"/>
          <w:bCs w:val="0"/>
          <w:sz w:val="44"/>
          <w:szCs w:val="44"/>
          <w:highlight w:val="none"/>
        </w:rPr>
        <w:instrText xml:space="preserve"> TOC \o "1-2" \h \z \u </w:instrText>
      </w:r>
      <w:r>
        <w:rPr>
          <w:rFonts w:ascii="宋体"/>
          <w:bCs w:val="0"/>
          <w:sz w:val="44"/>
          <w:szCs w:val="44"/>
          <w:highlight w:val="none"/>
        </w:rPr>
        <w:fldChar w:fldCharType="separate"/>
      </w:r>
    </w:p>
    <w:p w14:paraId="64AD9DDA">
      <w:pPr>
        <w:pStyle w:val="30"/>
        <w:spacing w:line="500" w:lineRule="exact"/>
        <w:rPr>
          <w:rStyle w:val="48"/>
          <w:b/>
          <w:highlight w:val="none"/>
        </w:rPr>
      </w:pPr>
    </w:p>
    <w:p w14:paraId="33DC0899">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"_Toc184723187" </w:instrText>
      </w:r>
      <w:r>
        <w:rPr>
          <w:highlight w:val="none"/>
        </w:rPr>
        <w:fldChar w:fldCharType="separate"/>
      </w:r>
      <w:r>
        <w:rPr>
          <w:rStyle w:val="48"/>
          <w:rFonts w:hint="eastAsia" w:ascii="Times New Roman"/>
          <w:b/>
          <w:highlight w:val="none"/>
        </w:rPr>
        <w:t>第一部分遴选公告</w:t>
      </w:r>
      <w:r>
        <w:rPr>
          <w:b/>
          <w:highlight w:val="none"/>
        </w:rPr>
        <w:tab/>
      </w:r>
      <w:r>
        <w:rPr>
          <w:b/>
          <w:highlight w:val="none"/>
        </w:rPr>
        <w:fldChar w:fldCharType="begin"/>
      </w:r>
      <w:r>
        <w:rPr>
          <w:b/>
          <w:highlight w:val="none"/>
        </w:rPr>
        <w:instrText xml:space="preserve"> PAGEREF _Toc184723187 \h </w:instrText>
      </w:r>
      <w:r>
        <w:rPr>
          <w:b/>
          <w:highlight w:val="none"/>
        </w:rPr>
        <w:fldChar w:fldCharType="separate"/>
      </w:r>
      <w:r>
        <w:rPr>
          <w:b/>
          <w:highlight w:val="none"/>
        </w:rPr>
        <w:t>3</w:t>
      </w:r>
      <w:r>
        <w:rPr>
          <w:b/>
          <w:highlight w:val="none"/>
        </w:rPr>
        <w:fldChar w:fldCharType="end"/>
      </w:r>
      <w:r>
        <w:rPr>
          <w:b/>
          <w:highlight w:val="none"/>
        </w:rPr>
        <w:fldChar w:fldCharType="end"/>
      </w:r>
    </w:p>
    <w:p w14:paraId="3DD5D9D4">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"_Toc184723188" </w:instrText>
      </w:r>
      <w:r>
        <w:rPr>
          <w:highlight w:val="none"/>
        </w:rPr>
        <w:fldChar w:fldCharType="separate"/>
      </w:r>
      <w:r>
        <w:rPr>
          <w:rStyle w:val="48"/>
          <w:rFonts w:hint="eastAsia" w:ascii="宋体"/>
          <w:bCs/>
          <w:highlight w:val="none"/>
        </w:rPr>
        <w:t>一、项目基本情况</w:t>
      </w:r>
      <w:r>
        <w:rPr>
          <w:highlight w:val="none"/>
        </w:rPr>
        <w:tab/>
      </w:r>
      <w:r>
        <w:rPr>
          <w:highlight w:val="none"/>
        </w:rPr>
        <w:fldChar w:fldCharType="begin"/>
      </w:r>
      <w:r>
        <w:rPr>
          <w:highlight w:val="none"/>
        </w:rPr>
        <w:instrText xml:space="preserve"> PAGEREF _Toc184723188 \h </w:instrText>
      </w:r>
      <w:r>
        <w:rPr>
          <w:highlight w:val="none"/>
        </w:rPr>
        <w:fldChar w:fldCharType="separate"/>
      </w:r>
      <w:r>
        <w:rPr>
          <w:highlight w:val="none"/>
        </w:rPr>
        <w:t>3</w:t>
      </w:r>
      <w:r>
        <w:rPr>
          <w:highlight w:val="none"/>
        </w:rPr>
        <w:fldChar w:fldCharType="end"/>
      </w:r>
      <w:r>
        <w:rPr>
          <w:highlight w:val="none"/>
        </w:rPr>
        <w:fldChar w:fldCharType="end"/>
      </w:r>
    </w:p>
    <w:p w14:paraId="408DF1A7">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"_Toc184723189" </w:instrText>
      </w:r>
      <w:r>
        <w:rPr>
          <w:highlight w:val="none"/>
        </w:rPr>
        <w:fldChar w:fldCharType="separate"/>
      </w:r>
      <w:r>
        <w:rPr>
          <w:rStyle w:val="48"/>
          <w:rFonts w:hint="eastAsia"/>
          <w:bCs/>
          <w:highlight w:val="none"/>
        </w:rPr>
        <w:t>二、供应商资格条件</w:t>
      </w:r>
      <w:r>
        <w:rPr>
          <w:highlight w:val="none"/>
        </w:rPr>
        <w:tab/>
      </w:r>
      <w:r>
        <w:rPr>
          <w:highlight w:val="none"/>
        </w:rPr>
        <w:fldChar w:fldCharType="begin"/>
      </w:r>
      <w:r>
        <w:rPr>
          <w:highlight w:val="none"/>
        </w:rPr>
        <w:instrText xml:space="preserve"> PAGEREF _Toc184723189 \h </w:instrText>
      </w:r>
      <w:r>
        <w:rPr>
          <w:highlight w:val="none"/>
        </w:rPr>
        <w:fldChar w:fldCharType="separate"/>
      </w:r>
      <w:r>
        <w:rPr>
          <w:highlight w:val="none"/>
        </w:rPr>
        <w:t>3</w:t>
      </w:r>
      <w:r>
        <w:rPr>
          <w:highlight w:val="none"/>
        </w:rPr>
        <w:fldChar w:fldCharType="end"/>
      </w:r>
      <w:r>
        <w:rPr>
          <w:highlight w:val="none"/>
        </w:rPr>
        <w:fldChar w:fldCharType="end"/>
      </w:r>
    </w:p>
    <w:p w14:paraId="2BBB1C93">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"_Toc184723203" </w:instrText>
      </w:r>
      <w:r>
        <w:rPr>
          <w:highlight w:val="none"/>
        </w:rPr>
        <w:fldChar w:fldCharType="separate"/>
      </w:r>
      <w:r>
        <w:rPr>
          <w:rStyle w:val="48"/>
          <w:rFonts w:hint="eastAsia"/>
          <w:bCs/>
          <w:highlight w:val="none"/>
        </w:rPr>
        <w:t>三．遴选响应资料</w:t>
      </w:r>
      <w:r>
        <w:rPr>
          <w:highlight w:val="none"/>
        </w:rPr>
        <w:tab/>
      </w:r>
      <w:r>
        <w:rPr>
          <w:highlight w:val="none"/>
        </w:rPr>
        <w:fldChar w:fldCharType="begin"/>
      </w:r>
      <w:r>
        <w:rPr>
          <w:highlight w:val="none"/>
        </w:rPr>
        <w:instrText xml:space="preserve"> PAGEREF _Toc184723203 \h </w:instrText>
      </w:r>
      <w:r>
        <w:rPr>
          <w:highlight w:val="none"/>
        </w:rPr>
        <w:fldChar w:fldCharType="separate"/>
      </w:r>
      <w:r>
        <w:rPr>
          <w:highlight w:val="none"/>
        </w:rPr>
        <w:t>4</w:t>
      </w:r>
      <w:r>
        <w:rPr>
          <w:highlight w:val="none"/>
        </w:rPr>
        <w:fldChar w:fldCharType="end"/>
      </w:r>
      <w:r>
        <w:rPr>
          <w:highlight w:val="none"/>
        </w:rPr>
        <w:fldChar w:fldCharType="end"/>
      </w:r>
    </w:p>
    <w:p w14:paraId="65DCBF61">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"_Toc184723207" </w:instrText>
      </w:r>
      <w:r>
        <w:rPr>
          <w:color w:val="auto"/>
          <w:highlight w:val="none"/>
        </w:rPr>
        <w:fldChar w:fldCharType="separate"/>
      </w:r>
      <w:r>
        <w:rPr>
          <w:rStyle w:val="48"/>
          <w:rFonts w:hint="eastAsia"/>
          <w:bCs/>
          <w:color w:val="auto"/>
          <w:highlight w:val="none"/>
        </w:rPr>
        <w:t>四、</w:t>
      </w:r>
      <w:r>
        <w:rPr>
          <w:rStyle w:val="48"/>
          <w:rFonts w:hint="eastAsia"/>
          <w:bCs/>
          <w:color w:val="auto"/>
          <w:highlight w:val="none"/>
          <w:u w:val="none"/>
          <w:lang w:val="en-US" w:eastAsia="zh-CN"/>
        </w:rPr>
        <w:t>报名、</w:t>
      </w:r>
      <w:r>
        <w:rPr>
          <w:rStyle w:val="48"/>
          <w:rFonts w:hint="eastAsia"/>
          <w:bCs/>
          <w:color w:val="auto"/>
          <w:highlight w:val="none"/>
          <w:u w:val="none"/>
        </w:rPr>
        <w:t>资</w:t>
      </w:r>
      <w:r>
        <w:rPr>
          <w:rStyle w:val="48"/>
          <w:rFonts w:hint="eastAsia"/>
          <w:bCs/>
          <w:color w:val="auto"/>
          <w:highlight w:val="none"/>
        </w:rPr>
        <w:t>料递交时间、地点、报价方式及评审办法：</w:t>
      </w:r>
      <w:r>
        <w:rPr>
          <w:color w:val="auto"/>
          <w:highlight w:val="none"/>
        </w:rPr>
        <w:tab/>
      </w:r>
      <w:r>
        <w:rPr>
          <w:color w:val="auto"/>
          <w:highlight w:val="none"/>
        </w:rPr>
        <w:fldChar w:fldCharType="begin"/>
      </w:r>
      <w:r>
        <w:rPr>
          <w:color w:val="auto"/>
          <w:highlight w:val="none"/>
        </w:rPr>
        <w:instrText xml:space="preserve"> PAGEREF _Toc184723207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F23D539">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"_Toc184723214" </w:instrText>
      </w:r>
      <w:r>
        <w:rPr>
          <w:color w:val="auto"/>
          <w:highlight w:val="none"/>
        </w:rPr>
        <w:fldChar w:fldCharType="separate"/>
      </w:r>
      <w:r>
        <w:rPr>
          <w:rStyle w:val="48"/>
          <w:rFonts w:hint="eastAsia"/>
          <w:bCs/>
          <w:color w:val="auto"/>
          <w:highlight w:val="none"/>
        </w:rPr>
        <w:t>五、本次遴选相关事宜联系：</w:t>
      </w:r>
      <w:r>
        <w:rPr>
          <w:color w:val="auto"/>
          <w:highlight w:val="none"/>
        </w:rPr>
        <w:tab/>
      </w:r>
      <w:r>
        <w:rPr>
          <w:color w:val="auto"/>
          <w:highlight w:val="none"/>
        </w:rPr>
        <w:fldChar w:fldCharType="begin"/>
      </w:r>
      <w:r>
        <w:rPr>
          <w:color w:val="auto"/>
          <w:highlight w:val="none"/>
        </w:rPr>
        <w:instrText xml:space="preserve"> PAGEREF _Toc184723214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6C6F3CEB">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"_Toc184723216" </w:instrText>
      </w:r>
      <w:r>
        <w:rPr>
          <w:color w:val="auto"/>
          <w:highlight w:val="none"/>
        </w:rPr>
        <w:fldChar w:fldCharType="separate"/>
      </w:r>
      <w:r>
        <w:rPr>
          <w:rStyle w:val="48"/>
          <w:rFonts w:hint="eastAsia"/>
          <w:bCs/>
          <w:color w:val="auto"/>
          <w:highlight w:val="none"/>
        </w:rPr>
        <w:t>六、报名须知</w:t>
      </w:r>
      <w:r>
        <w:rPr>
          <w:color w:val="auto"/>
          <w:highlight w:val="none"/>
        </w:rPr>
        <w:tab/>
      </w:r>
      <w:r>
        <w:rPr>
          <w:color w:val="auto"/>
          <w:highlight w:val="none"/>
        </w:rPr>
        <w:fldChar w:fldCharType="begin"/>
      </w:r>
      <w:r>
        <w:rPr>
          <w:color w:val="auto"/>
          <w:highlight w:val="none"/>
        </w:rPr>
        <w:instrText xml:space="preserve"> PAGEREF _Toc184723216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9F5BB33">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"_Toc184723224" </w:instrText>
      </w:r>
      <w:r>
        <w:rPr>
          <w:color w:val="auto"/>
          <w:highlight w:val="none"/>
        </w:rPr>
        <w:fldChar w:fldCharType="separate"/>
      </w:r>
      <w:r>
        <w:rPr>
          <w:rStyle w:val="48"/>
          <w:rFonts w:hint="eastAsia"/>
          <w:bCs/>
          <w:color w:val="auto"/>
          <w:highlight w:val="none"/>
        </w:rPr>
        <w:t>七、注意事项</w:t>
      </w:r>
      <w:r>
        <w:rPr>
          <w:color w:val="auto"/>
          <w:highlight w:val="none"/>
        </w:rPr>
        <w:tab/>
      </w:r>
      <w:r>
        <w:rPr>
          <w:color w:val="auto"/>
          <w:highlight w:val="none"/>
        </w:rPr>
        <w:fldChar w:fldCharType="begin"/>
      </w:r>
      <w:r>
        <w:rPr>
          <w:color w:val="auto"/>
          <w:highlight w:val="none"/>
        </w:rPr>
        <w:instrText xml:space="preserve"> PAGEREF _Toc184723224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7A43150">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"_Toc184723226" </w:instrText>
      </w:r>
      <w:r>
        <w:rPr>
          <w:color w:val="auto"/>
          <w:highlight w:val="none"/>
        </w:rPr>
        <w:fldChar w:fldCharType="separate"/>
      </w:r>
      <w:r>
        <w:rPr>
          <w:rStyle w:val="48"/>
          <w:rFonts w:hint="eastAsia"/>
          <w:bCs/>
          <w:color w:val="auto"/>
          <w:highlight w:val="none"/>
        </w:rPr>
        <w:t>八、遴选响应文件的制作、装订、密封、标记</w:t>
      </w:r>
      <w:r>
        <w:rPr>
          <w:color w:val="auto"/>
          <w:highlight w:val="none"/>
        </w:rPr>
        <w:tab/>
      </w:r>
      <w:r>
        <w:rPr>
          <w:color w:val="auto"/>
          <w:highlight w:val="none"/>
        </w:rPr>
        <w:fldChar w:fldCharType="begin"/>
      </w:r>
      <w:r>
        <w:rPr>
          <w:color w:val="auto"/>
          <w:highlight w:val="none"/>
        </w:rPr>
        <w:instrText xml:space="preserve"> PAGEREF _Toc184723226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8425AF6">
      <w:pPr>
        <w:pStyle w:val="30"/>
        <w:spacing w:line="500" w:lineRule="exact"/>
        <w:rPr>
          <w:rFonts w:asciiTheme="minorHAnsi" w:hAnsiTheme="minorHAnsi" w:eastAsiaTheme="minorEastAsia" w:cstheme="minorBidi"/>
          <w:b/>
          <w:bCs w:val="0"/>
          <w:color w:val="auto"/>
          <w:sz w:val="21"/>
          <w:szCs w:val="22"/>
          <w:highlight w:val="none"/>
        </w:rPr>
      </w:pPr>
      <w:r>
        <w:rPr>
          <w:color w:val="auto"/>
          <w:highlight w:val="none"/>
        </w:rPr>
        <w:fldChar w:fldCharType="begin"/>
      </w:r>
      <w:r>
        <w:rPr>
          <w:color w:val="auto"/>
          <w:highlight w:val="none"/>
        </w:rPr>
        <w:instrText xml:space="preserve"> HYPERLINK \l "_Toc184723234" </w:instrText>
      </w:r>
      <w:r>
        <w:rPr>
          <w:color w:val="auto"/>
          <w:highlight w:val="none"/>
        </w:rPr>
        <w:fldChar w:fldCharType="separate"/>
      </w:r>
      <w:r>
        <w:rPr>
          <w:rStyle w:val="48"/>
          <w:rFonts w:hint="eastAsia" w:ascii="Times New Roman"/>
          <w:b/>
          <w:color w:val="auto"/>
          <w:highlight w:val="none"/>
        </w:rPr>
        <w:t>第二部分采购需求</w:t>
      </w:r>
      <w:r>
        <w:rPr>
          <w:b/>
          <w:color w:val="auto"/>
          <w:highlight w:val="none"/>
        </w:rPr>
        <w:tab/>
      </w:r>
      <w:r>
        <w:rPr>
          <w:b/>
          <w:color w:val="auto"/>
          <w:highlight w:val="none"/>
        </w:rPr>
        <w:fldChar w:fldCharType="begin"/>
      </w:r>
      <w:r>
        <w:rPr>
          <w:b/>
          <w:color w:val="auto"/>
          <w:highlight w:val="none"/>
        </w:rPr>
        <w:instrText xml:space="preserve"> PAGEREF _Toc184723234 \h </w:instrText>
      </w:r>
      <w:r>
        <w:rPr>
          <w:b/>
          <w:color w:val="auto"/>
          <w:highlight w:val="none"/>
        </w:rPr>
        <w:fldChar w:fldCharType="separate"/>
      </w:r>
      <w:r>
        <w:rPr>
          <w:b/>
          <w:color w:val="auto"/>
          <w:highlight w:val="none"/>
        </w:rPr>
        <w:t>7</w:t>
      </w:r>
      <w:r>
        <w:rPr>
          <w:b/>
          <w:color w:val="auto"/>
          <w:highlight w:val="none"/>
        </w:rPr>
        <w:fldChar w:fldCharType="end"/>
      </w:r>
      <w:r>
        <w:rPr>
          <w:b/>
          <w:color w:val="auto"/>
          <w:highlight w:val="none"/>
        </w:rPr>
        <w:fldChar w:fldCharType="end"/>
      </w:r>
    </w:p>
    <w:p w14:paraId="35D38359">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"_Toc184723235" </w:instrText>
      </w:r>
      <w:r>
        <w:rPr>
          <w:color w:val="auto"/>
          <w:highlight w:val="none"/>
        </w:rPr>
        <w:fldChar w:fldCharType="separate"/>
      </w:r>
      <w:r>
        <w:rPr>
          <w:rStyle w:val="48"/>
          <w:rFonts w:hint="eastAsia"/>
          <w:color w:val="auto"/>
          <w:highlight w:val="none"/>
        </w:rPr>
        <w:t>一、项目概况</w:t>
      </w:r>
      <w:r>
        <w:rPr>
          <w:color w:val="auto"/>
          <w:highlight w:val="none"/>
        </w:rPr>
        <w:tab/>
      </w:r>
      <w:r>
        <w:rPr>
          <w:color w:val="auto"/>
          <w:highlight w:val="none"/>
        </w:rPr>
        <w:fldChar w:fldCharType="begin"/>
      </w:r>
      <w:r>
        <w:rPr>
          <w:color w:val="auto"/>
          <w:highlight w:val="none"/>
        </w:rPr>
        <w:instrText xml:space="preserve"> PAGEREF _Toc184723235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FE1768F">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"_Toc184723236" </w:instrText>
      </w:r>
      <w:r>
        <w:rPr>
          <w:color w:val="auto"/>
          <w:highlight w:val="none"/>
        </w:rPr>
        <w:fldChar w:fldCharType="separate"/>
      </w:r>
      <w:r>
        <w:rPr>
          <w:rStyle w:val="48"/>
          <w:rFonts w:hint="eastAsia"/>
          <w:color w:val="auto"/>
          <w:highlight w:val="none"/>
        </w:rPr>
        <w:t>二、供应商资格条件</w:t>
      </w:r>
      <w:r>
        <w:rPr>
          <w:color w:val="auto"/>
          <w:highlight w:val="none"/>
        </w:rPr>
        <w:tab/>
      </w:r>
      <w:r>
        <w:rPr>
          <w:color w:val="auto"/>
          <w:highlight w:val="none"/>
        </w:rPr>
        <w:fldChar w:fldCharType="begin"/>
      </w:r>
      <w:r>
        <w:rPr>
          <w:color w:val="auto"/>
          <w:highlight w:val="none"/>
        </w:rPr>
        <w:instrText xml:space="preserve"> PAGEREF _Toc184723236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649B5E08">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"_Toc184723250" </w:instrText>
      </w:r>
      <w:r>
        <w:rPr>
          <w:color w:val="auto"/>
          <w:highlight w:val="none"/>
        </w:rPr>
        <w:fldChar w:fldCharType="separate"/>
      </w:r>
      <w:r>
        <w:rPr>
          <w:rStyle w:val="48"/>
          <w:rFonts w:hint="eastAsia"/>
          <w:color w:val="auto"/>
          <w:highlight w:val="none"/>
        </w:rPr>
        <w:t>三、服务</w:t>
      </w:r>
      <w:r>
        <w:rPr>
          <w:rStyle w:val="48"/>
          <w:rFonts w:hint="eastAsia"/>
          <w:color w:val="auto"/>
          <w:highlight w:val="none"/>
          <w:lang w:val="en-US" w:eastAsia="zh-CN"/>
        </w:rPr>
        <w:t>内容及</w:t>
      </w:r>
      <w:r>
        <w:rPr>
          <w:rStyle w:val="48"/>
          <w:rFonts w:hint="eastAsia"/>
          <w:color w:val="auto"/>
          <w:highlight w:val="none"/>
        </w:rPr>
        <w:t>要求：</w:t>
      </w:r>
      <w:r>
        <w:rPr>
          <w:color w:val="auto"/>
          <w:highlight w:val="none"/>
        </w:rPr>
        <w:tab/>
      </w:r>
      <w:r>
        <w:rPr>
          <w:color w:val="auto"/>
          <w:highlight w:val="none"/>
        </w:rPr>
        <w:fldChar w:fldCharType="begin"/>
      </w:r>
      <w:r>
        <w:rPr>
          <w:color w:val="auto"/>
          <w:highlight w:val="none"/>
        </w:rPr>
        <w:instrText xml:space="preserve"> PAGEREF _Toc184723250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45A4979A">
      <w:pPr>
        <w:pStyle w:val="36"/>
        <w:spacing w:line="500" w:lineRule="exact"/>
        <w:ind w:left="450" w:right="450"/>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"_Toc184723289" </w:instrText>
      </w:r>
      <w:r>
        <w:rPr>
          <w:color w:val="auto"/>
          <w:highlight w:val="none"/>
        </w:rPr>
        <w:fldChar w:fldCharType="separate"/>
      </w:r>
      <w:r>
        <w:rPr>
          <w:rStyle w:val="48"/>
          <w:rFonts w:hint="eastAsia"/>
          <w:color w:val="auto"/>
          <w:highlight w:val="none"/>
        </w:rPr>
        <w:t>四、保修清单</w:t>
      </w:r>
      <w:r>
        <w:rPr>
          <w:color w:val="auto"/>
          <w:highlight w:val="none"/>
        </w:rPr>
        <w:tab/>
      </w:r>
      <w:r>
        <w:rPr>
          <w:color w:val="auto"/>
          <w:highlight w:val="none"/>
        </w:rPr>
        <w:fldChar w:fldCharType="begin"/>
      </w:r>
      <w:r>
        <w:rPr>
          <w:color w:val="auto"/>
          <w:highlight w:val="none"/>
        </w:rPr>
        <w:instrText xml:space="preserve"> PAGEREF _Toc184723293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B211B15">
      <w:pPr>
        <w:pStyle w:val="36"/>
        <w:spacing w:line="500" w:lineRule="exact"/>
        <w:ind w:left="450" w:right="450"/>
        <w:rPr>
          <w:rFonts w:asciiTheme="minorHAnsi" w:hAnsiTheme="minorHAnsi" w:eastAsiaTheme="minorEastAsia" w:cstheme="minorBidi"/>
          <w:sz w:val="21"/>
          <w:szCs w:val="22"/>
          <w:highlight w:val="none"/>
        </w:rPr>
      </w:pPr>
      <w:r>
        <w:rPr>
          <w:color w:val="auto"/>
          <w:highlight w:val="none"/>
        </w:rPr>
        <w:fldChar w:fldCharType="begin"/>
      </w:r>
      <w:r>
        <w:rPr>
          <w:color w:val="auto"/>
          <w:highlight w:val="none"/>
        </w:rPr>
        <w:instrText xml:space="preserve"> HYPERLINK \l "_Toc184723293" </w:instrText>
      </w:r>
      <w:r>
        <w:rPr>
          <w:color w:val="auto"/>
          <w:highlight w:val="none"/>
        </w:rPr>
        <w:fldChar w:fldCharType="separate"/>
      </w:r>
      <w:r>
        <w:rPr>
          <w:rStyle w:val="48"/>
          <w:rFonts w:hint="eastAsia"/>
          <w:color w:val="auto"/>
          <w:highlight w:val="none"/>
        </w:rPr>
        <w:t>五、报价要求</w:t>
      </w:r>
      <w:r>
        <w:rPr>
          <w:color w:val="auto"/>
          <w:highlight w:val="none"/>
        </w:rPr>
        <w:tab/>
      </w:r>
      <w:r>
        <w:rPr>
          <w:color w:val="auto"/>
          <w:highlight w:val="none"/>
        </w:rPr>
        <w:fldChar w:fldCharType="begin"/>
      </w:r>
      <w:r>
        <w:rPr>
          <w:color w:val="auto"/>
          <w:highlight w:val="none"/>
        </w:rPr>
        <w:instrText xml:space="preserve"> PAGEREF _Toc184723293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1541DBE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"_Toc184723296" </w:instrText>
      </w:r>
      <w:r>
        <w:rPr>
          <w:highlight w:val="none"/>
        </w:rPr>
        <w:fldChar w:fldCharType="separate"/>
      </w:r>
      <w:r>
        <w:rPr>
          <w:rStyle w:val="48"/>
          <w:rFonts w:hint="eastAsia"/>
          <w:highlight w:val="none"/>
        </w:rPr>
        <w:t>六、评审办法和标准</w:t>
      </w:r>
      <w:r>
        <w:rPr>
          <w:highlight w:val="none"/>
        </w:rPr>
        <w:tab/>
      </w:r>
      <w:r>
        <w:rPr>
          <w:highlight w:val="none"/>
        </w:rPr>
        <w:fldChar w:fldCharType="begin"/>
      </w:r>
      <w:r>
        <w:rPr>
          <w:highlight w:val="none"/>
        </w:rPr>
        <w:instrText xml:space="preserve"> PAGEREF _Toc184723296 \h </w:instrText>
      </w:r>
      <w:r>
        <w:rPr>
          <w:highlight w:val="none"/>
        </w:rPr>
        <w:fldChar w:fldCharType="separate"/>
      </w:r>
      <w:r>
        <w:rPr>
          <w:highlight w:val="none"/>
        </w:rPr>
        <w:t>9</w:t>
      </w:r>
      <w:r>
        <w:rPr>
          <w:highlight w:val="none"/>
        </w:rPr>
        <w:fldChar w:fldCharType="end"/>
      </w:r>
      <w:r>
        <w:rPr>
          <w:highlight w:val="none"/>
        </w:rPr>
        <w:fldChar w:fldCharType="end"/>
      </w:r>
    </w:p>
    <w:p w14:paraId="40F4A826">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"_Toc184723297" </w:instrText>
      </w:r>
      <w:r>
        <w:rPr>
          <w:highlight w:val="none"/>
        </w:rPr>
        <w:fldChar w:fldCharType="separate"/>
      </w:r>
      <w:r>
        <w:rPr>
          <w:rStyle w:val="48"/>
          <w:rFonts w:hint="eastAsia"/>
          <w:highlight w:val="none"/>
        </w:rPr>
        <w:t>七、验收标准</w:t>
      </w:r>
      <w:r>
        <w:rPr>
          <w:highlight w:val="none"/>
        </w:rPr>
        <w:tab/>
      </w:r>
      <w:r>
        <w:rPr>
          <w:highlight w:val="none"/>
        </w:rPr>
        <w:fldChar w:fldCharType="begin"/>
      </w:r>
      <w:r>
        <w:rPr>
          <w:highlight w:val="none"/>
        </w:rPr>
        <w:instrText xml:space="preserve"> PAGEREF _Toc184723297 \h </w:instrText>
      </w:r>
      <w:r>
        <w:rPr>
          <w:highlight w:val="none"/>
        </w:rPr>
        <w:fldChar w:fldCharType="separate"/>
      </w:r>
      <w:r>
        <w:rPr>
          <w:highlight w:val="none"/>
        </w:rPr>
        <w:t>9</w:t>
      </w:r>
      <w:r>
        <w:rPr>
          <w:highlight w:val="none"/>
        </w:rPr>
        <w:fldChar w:fldCharType="end"/>
      </w:r>
      <w:r>
        <w:rPr>
          <w:highlight w:val="none"/>
        </w:rPr>
        <w:fldChar w:fldCharType="end"/>
      </w:r>
    </w:p>
    <w:p w14:paraId="66E413C0">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"_Toc184723298" </w:instrText>
      </w:r>
      <w:r>
        <w:rPr>
          <w:highlight w:val="none"/>
        </w:rPr>
        <w:fldChar w:fldCharType="separate"/>
      </w:r>
      <w:r>
        <w:rPr>
          <w:rStyle w:val="48"/>
          <w:rFonts w:hint="eastAsia" w:ascii="Times New Roman"/>
          <w:b/>
          <w:highlight w:val="none"/>
        </w:rPr>
        <w:t>第三部分供应商须知</w:t>
      </w:r>
      <w:r>
        <w:rPr>
          <w:b/>
          <w:highlight w:val="none"/>
        </w:rPr>
        <w:tab/>
      </w:r>
      <w:r>
        <w:rPr>
          <w:b/>
          <w:highlight w:val="none"/>
        </w:rPr>
        <w:fldChar w:fldCharType="begin"/>
      </w:r>
      <w:r>
        <w:rPr>
          <w:b/>
          <w:highlight w:val="none"/>
        </w:rPr>
        <w:instrText xml:space="preserve"> PAGEREF _Toc184723298 \h </w:instrText>
      </w:r>
      <w:r>
        <w:rPr>
          <w:b/>
          <w:highlight w:val="none"/>
        </w:rPr>
        <w:fldChar w:fldCharType="separate"/>
      </w:r>
      <w:r>
        <w:rPr>
          <w:b/>
          <w:highlight w:val="none"/>
        </w:rPr>
        <w:t>10</w:t>
      </w:r>
      <w:r>
        <w:rPr>
          <w:b/>
          <w:highlight w:val="none"/>
        </w:rPr>
        <w:fldChar w:fldCharType="end"/>
      </w:r>
      <w:r>
        <w:rPr>
          <w:b/>
          <w:highlight w:val="none"/>
        </w:rPr>
        <w:fldChar w:fldCharType="end"/>
      </w:r>
    </w:p>
    <w:p w14:paraId="2D6B4303">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"_Toc184723299" </w:instrText>
      </w:r>
      <w:r>
        <w:rPr>
          <w:highlight w:val="none"/>
        </w:rPr>
        <w:fldChar w:fldCharType="separate"/>
      </w:r>
      <w:r>
        <w:rPr>
          <w:rStyle w:val="48"/>
          <w:rFonts w:hint="eastAsia" w:ascii="Times New Roman" w:hAnsi="Times New Roman"/>
          <w:highlight w:val="none"/>
        </w:rPr>
        <w:t>一、说明</w:t>
      </w:r>
      <w:r>
        <w:rPr>
          <w:highlight w:val="none"/>
        </w:rPr>
        <w:tab/>
      </w:r>
      <w:r>
        <w:rPr>
          <w:highlight w:val="none"/>
        </w:rPr>
        <w:fldChar w:fldCharType="begin"/>
      </w:r>
      <w:r>
        <w:rPr>
          <w:highlight w:val="none"/>
        </w:rPr>
        <w:instrText xml:space="preserve"> PAGEREF _Toc184723299 \h </w:instrText>
      </w:r>
      <w:r>
        <w:rPr>
          <w:highlight w:val="none"/>
        </w:rPr>
        <w:fldChar w:fldCharType="separate"/>
      </w:r>
      <w:r>
        <w:rPr>
          <w:highlight w:val="none"/>
        </w:rPr>
        <w:t>10</w:t>
      </w:r>
      <w:r>
        <w:rPr>
          <w:highlight w:val="none"/>
        </w:rPr>
        <w:fldChar w:fldCharType="end"/>
      </w:r>
      <w:r>
        <w:rPr>
          <w:highlight w:val="none"/>
        </w:rPr>
        <w:fldChar w:fldCharType="end"/>
      </w:r>
    </w:p>
    <w:p w14:paraId="26D769DC">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"_Toc184723300" </w:instrText>
      </w:r>
      <w:r>
        <w:rPr>
          <w:highlight w:val="none"/>
        </w:rPr>
        <w:fldChar w:fldCharType="separate"/>
      </w:r>
      <w:r>
        <w:rPr>
          <w:rStyle w:val="48"/>
          <w:rFonts w:hint="eastAsia" w:ascii="Times New Roman" w:hAnsi="Times New Roman"/>
          <w:highlight w:val="none"/>
        </w:rPr>
        <w:t>二、遴选文件说明</w:t>
      </w:r>
      <w:r>
        <w:rPr>
          <w:highlight w:val="none"/>
        </w:rPr>
        <w:tab/>
      </w:r>
      <w:r>
        <w:rPr>
          <w:highlight w:val="none"/>
        </w:rPr>
        <w:fldChar w:fldCharType="begin"/>
      </w:r>
      <w:r>
        <w:rPr>
          <w:highlight w:val="none"/>
        </w:rPr>
        <w:instrText xml:space="preserve"> PAGEREF _Toc184723300 \h </w:instrText>
      </w:r>
      <w:r>
        <w:rPr>
          <w:highlight w:val="none"/>
        </w:rPr>
        <w:fldChar w:fldCharType="separate"/>
      </w:r>
      <w:r>
        <w:rPr>
          <w:highlight w:val="none"/>
        </w:rPr>
        <w:t>12</w:t>
      </w:r>
      <w:r>
        <w:rPr>
          <w:highlight w:val="none"/>
        </w:rPr>
        <w:fldChar w:fldCharType="end"/>
      </w:r>
      <w:r>
        <w:rPr>
          <w:highlight w:val="none"/>
        </w:rPr>
        <w:fldChar w:fldCharType="end"/>
      </w:r>
    </w:p>
    <w:p w14:paraId="002AF4B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"_Toc184723301" </w:instrText>
      </w:r>
      <w:r>
        <w:rPr>
          <w:highlight w:val="none"/>
        </w:rPr>
        <w:fldChar w:fldCharType="separate"/>
      </w:r>
      <w:r>
        <w:rPr>
          <w:rStyle w:val="48"/>
          <w:rFonts w:hint="eastAsia" w:ascii="Times New Roman" w:hAnsi="Times New Roman"/>
          <w:highlight w:val="none"/>
        </w:rPr>
        <w:t>三、响应文件的制作</w:t>
      </w:r>
      <w:r>
        <w:rPr>
          <w:highlight w:val="none"/>
        </w:rPr>
        <w:tab/>
      </w:r>
      <w:r>
        <w:rPr>
          <w:highlight w:val="none"/>
        </w:rPr>
        <w:fldChar w:fldCharType="begin"/>
      </w:r>
      <w:r>
        <w:rPr>
          <w:highlight w:val="none"/>
        </w:rPr>
        <w:instrText xml:space="preserve"> PAGEREF _Toc184723301 \h </w:instrText>
      </w:r>
      <w:r>
        <w:rPr>
          <w:highlight w:val="none"/>
        </w:rPr>
        <w:fldChar w:fldCharType="separate"/>
      </w:r>
      <w:r>
        <w:rPr>
          <w:highlight w:val="none"/>
        </w:rPr>
        <w:t>12</w:t>
      </w:r>
      <w:r>
        <w:rPr>
          <w:highlight w:val="none"/>
        </w:rPr>
        <w:fldChar w:fldCharType="end"/>
      </w:r>
      <w:r>
        <w:rPr>
          <w:highlight w:val="none"/>
        </w:rPr>
        <w:fldChar w:fldCharType="end"/>
      </w:r>
    </w:p>
    <w:p w14:paraId="0CCEDBB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"_Toc184723302" </w:instrText>
      </w:r>
      <w:r>
        <w:rPr>
          <w:highlight w:val="none"/>
        </w:rPr>
        <w:fldChar w:fldCharType="separate"/>
      </w:r>
      <w:r>
        <w:rPr>
          <w:rStyle w:val="48"/>
          <w:rFonts w:hint="eastAsia" w:ascii="Times New Roman" w:hAnsi="Times New Roman"/>
          <w:highlight w:val="none"/>
        </w:rPr>
        <w:t>四、响应文件的递交</w:t>
      </w:r>
      <w:r>
        <w:rPr>
          <w:highlight w:val="none"/>
        </w:rPr>
        <w:tab/>
      </w:r>
      <w:r>
        <w:rPr>
          <w:highlight w:val="none"/>
        </w:rPr>
        <w:fldChar w:fldCharType="begin"/>
      </w:r>
      <w:r>
        <w:rPr>
          <w:highlight w:val="none"/>
        </w:rPr>
        <w:instrText xml:space="preserve"> PAGEREF _Toc184723302 \h </w:instrText>
      </w:r>
      <w:r>
        <w:rPr>
          <w:highlight w:val="none"/>
        </w:rPr>
        <w:fldChar w:fldCharType="separate"/>
      </w:r>
      <w:r>
        <w:rPr>
          <w:highlight w:val="none"/>
        </w:rPr>
        <w:t>14</w:t>
      </w:r>
      <w:r>
        <w:rPr>
          <w:highlight w:val="none"/>
        </w:rPr>
        <w:fldChar w:fldCharType="end"/>
      </w:r>
      <w:r>
        <w:rPr>
          <w:highlight w:val="none"/>
        </w:rPr>
        <w:fldChar w:fldCharType="end"/>
      </w:r>
    </w:p>
    <w:p w14:paraId="5D8C7602">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"_Toc184723303" </w:instrText>
      </w:r>
      <w:r>
        <w:rPr>
          <w:highlight w:val="none"/>
        </w:rPr>
        <w:fldChar w:fldCharType="separate"/>
      </w:r>
      <w:r>
        <w:rPr>
          <w:rStyle w:val="48"/>
          <w:rFonts w:hint="eastAsia" w:ascii="Times New Roman"/>
          <w:b/>
          <w:highlight w:val="none"/>
        </w:rPr>
        <w:t>第四部分评审办法</w:t>
      </w:r>
      <w:r>
        <w:rPr>
          <w:b/>
          <w:highlight w:val="none"/>
        </w:rPr>
        <w:tab/>
      </w:r>
      <w:r>
        <w:rPr>
          <w:b/>
          <w:highlight w:val="none"/>
        </w:rPr>
        <w:fldChar w:fldCharType="begin"/>
      </w:r>
      <w:r>
        <w:rPr>
          <w:b/>
          <w:highlight w:val="none"/>
        </w:rPr>
        <w:instrText xml:space="preserve"> PAGEREF _Toc184723303 \h </w:instrText>
      </w:r>
      <w:r>
        <w:rPr>
          <w:b/>
          <w:highlight w:val="none"/>
        </w:rPr>
        <w:fldChar w:fldCharType="separate"/>
      </w:r>
      <w:r>
        <w:rPr>
          <w:b/>
          <w:highlight w:val="none"/>
        </w:rPr>
        <w:t>16</w:t>
      </w:r>
      <w:r>
        <w:rPr>
          <w:b/>
          <w:highlight w:val="none"/>
        </w:rPr>
        <w:fldChar w:fldCharType="end"/>
      </w:r>
      <w:r>
        <w:rPr>
          <w:b/>
          <w:highlight w:val="none"/>
        </w:rPr>
        <w:fldChar w:fldCharType="end"/>
      </w:r>
    </w:p>
    <w:p w14:paraId="1D84D002">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"_Toc184723306" </w:instrText>
      </w:r>
      <w:r>
        <w:rPr>
          <w:highlight w:val="none"/>
        </w:rPr>
        <w:fldChar w:fldCharType="separate"/>
      </w:r>
      <w:r>
        <w:rPr>
          <w:rStyle w:val="48"/>
          <w:rFonts w:hint="eastAsia" w:ascii="Times New Roman"/>
          <w:b/>
          <w:highlight w:val="none"/>
        </w:rPr>
        <w:t>第五部分合同书格式</w:t>
      </w:r>
      <w:r>
        <w:rPr>
          <w:b/>
          <w:highlight w:val="none"/>
        </w:rPr>
        <w:tab/>
      </w:r>
      <w:r>
        <w:rPr>
          <w:b/>
          <w:highlight w:val="none"/>
        </w:rPr>
        <w:fldChar w:fldCharType="begin"/>
      </w:r>
      <w:r>
        <w:rPr>
          <w:b/>
          <w:highlight w:val="none"/>
        </w:rPr>
        <w:instrText xml:space="preserve"> PAGEREF _Toc184723306 \h </w:instrText>
      </w:r>
      <w:r>
        <w:rPr>
          <w:b/>
          <w:highlight w:val="none"/>
        </w:rPr>
        <w:fldChar w:fldCharType="separate"/>
      </w:r>
      <w:r>
        <w:rPr>
          <w:b/>
          <w:highlight w:val="none"/>
        </w:rPr>
        <w:t>20</w:t>
      </w:r>
      <w:r>
        <w:rPr>
          <w:b/>
          <w:highlight w:val="none"/>
        </w:rPr>
        <w:fldChar w:fldCharType="end"/>
      </w:r>
      <w:r>
        <w:rPr>
          <w:b/>
          <w:highlight w:val="none"/>
        </w:rPr>
        <w:fldChar w:fldCharType="end"/>
      </w:r>
    </w:p>
    <w:p w14:paraId="104A5399">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"_Toc184723378" </w:instrText>
      </w:r>
      <w:r>
        <w:rPr>
          <w:highlight w:val="none"/>
        </w:rPr>
        <w:fldChar w:fldCharType="separate"/>
      </w:r>
      <w:r>
        <w:rPr>
          <w:rStyle w:val="48"/>
          <w:rFonts w:hint="eastAsia"/>
          <w:b/>
          <w:highlight w:val="none"/>
        </w:rPr>
        <w:t>第六部分遴选响应文件格式</w:t>
      </w:r>
      <w:r>
        <w:rPr>
          <w:b/>
          <w:highlight w:val="none"/>
        </w:rPr>
        <w:tab/>
      </w:r>
      <w:r>
        <w:rPr>
          <w:b/>
          <w:highlight w:val="none"/>
        </w:rPr>
        <w:fldChar w:fldCharType="begin"/>
      </w:r>
      <w:r>
        <w:rPr>
          <w:b/>
          <w:highlight w:val="none"/>
        </w:rPr>
        <w:instrText xml:space="preserve"> PAGEREF _Toc184723378 \h </w:instrText>
      </w:r>
      <w:r>
        <w:rPr>
          <w:b/>
          <w:highlight w:val="none"/>
        </w:rPr>
        <w:fldChar w:fldCharType="separate"/>
      </w:r>
      <w:r>
        <w:rPr>
          <w:b/>
          <w:highlight w:val="none"/>
        </w:rPr>
        <w:t>25</w:t>
      </w:r>
      <w:r>
        <w:rPr>
          <w:b/>
          <w:highlight w:val="none"/>
        </w:rPr>
        <w:fldChar w:fldCharType="end"/>
      </w:r>
      <w:r>
        <w:rPr>
          <w:b/>
          <w:highlight w:val="none"/>
        </w:rPr>
        <w:fldChar w:fldCharType="end"/>
      </w:r>
    </w:p>
    <w:p w14:paraId="31969C06">
      <w:pPr>
        <w:spacing w:line="500" w:lineRule="exact"/>
        <w:rPr>
          <w:highlight w:val="none"/>
        </w:rPr>
      </w:pPr>
      <w:r>
        <w:rPr>
          <w:rFonts w:ascii="宋体" w:hAnsi="宋体" w:eastAsia="宋体"/>
          <w:b/>
          <w:sz w:val="24"/>
          <w:szCs w:val="24"/>
          <w:highlight w:val="none"/>
        </w:rPr>
        <w:fldChar w:fldCharType="end"/>
      </w:r>
      <w:bookmarkStart w:id="4" w:name="_Toc51756448"/>
      <w:bookmarkStart w:id="5" w:name="_Toc52021495"/>
      <w:bookmarkStart w:id="6" w:name="_Toc56352965"/>
      <w:bookmarkStart w:id="7" w:name="_Toc52027882"/>
      <w:bookmarkStart w:id="8" w:name="_Toc51939413"/>
      <w:bookmarkStart w:id="9" w:name="_Toc476976153"/>
      <w:bookmarkStart w:id="10" w:name="_Toc486671525"/>
      <w:bookmarkStart w:id="11" w:name="_Toc467236720"/>
    </w:p>
    <w:p w14:paraId="51046DB8">
      <w:pPr>
        <w:pStyle w:val="2"/>
        <w:keepNext w:val="0"/>
        <w:keepLines w:val="0"/>
        <w:snapToGrid w:val="0"/>
        <w:spacing w:before="0" w:after="0" w:line="360" w:lineRule="auto"/>
        <w:ind w:firstLine="426" w:firstLineChars="118"/>
        <w:jc w:val="center"/>
        <w:rPr>
          <w:rFonts w:ascii="Times New Roman"/>
          <w:sz w:val="36"/>
          <w:szCs w:val="28"/>
          <w:highlight w:val="none"/>
        </w:rPr>
      </w:pPr>
      <w:bookmarkStart w:id="12" w:name="_Toc184723187"/>
      <w:r>
        <w:rPr>
          <w:rFonts w:ascii="Times New Roman"/>
          <w:sz w:val="36"/>
          <w:szCs w:val="28"/>
          <w:highlight w:val="none"/>
        </w:rPr>
        <w:t>第一部分</w:t>
      </w:r>
      <w:bookmarkEnd w:id="4"/>
      <w:bookmarkEnd w:id="5"/>
      <w:bookmarkEnd w:id="6"/>
      <w:bookmarkEnd w:id="7"/>
      <w:bookmarkEnd w:id="8"/>
      <w:r>
        <w:rPr>
          <w:rFonts w:hint="eastAsia" w:ascii="Times New Roman"/>
          <w:sz w:val="36"/>
          <w:szCs w:val="28"/>
          <w:highlight w:val="none"/>
        </w:rPr>
        <w:t xml:space="preserve"> 遴选</w:t>
      </w:r>
      <w:bookmarkEnd w:id="0"/>
      <w:bookmarkEnd w:id="9"/>
      <w:bookmarkEnd w:id="10"/>
      <w:bookmarkEnd w:id="11"/>
      <w:r>
        <w:rPr>
          <w:rFonts w:hint="eastAsia" w:ascii="Times New Roman"/>
          <w:sz w:val="36"/>
          <w:szCs w:val="28"/>
          <w:highlight w:val="none"/>
        </w:rPr>
        <w:t>公告</w:t>
      </w:r>
      <w:bookmarkEnd w:id="12"/>
    </w:p>
    <w:p w14:paraId="6A0442DC">
      <w:pPr>
        <w:spacing w:line="360" w:lineRule="auto"/>
        <w:ind w:firstLine="480" w:firstLineChars="200"/>
        <w:rPr>
          <w:rFonts w:ascii="宋体" w:hAnsi="宋体" w:eastAsia="宋体" w:cs="宋体"/>
          <w:sz w:val="24"/>
          <w:szCs w:val="24"/>
          <w:highlight w:val="none"/>
        </w:rPr>
      </w:pPr>
      <w:bookmarkStart w:id="13" w:name="_Hlk169100961"/>
      <w:r>
        <w:rPr>
          <w:rFonts w:hint="eastAsia" w:ascii="宋体" w:hAnsi="宋体" w:eastAsia="宋体"/>
          <w:bCs/>
          <w:sz w:val="24"/>
          <w:szCs w:val="21"/>
          <w:highlight w:val="none"/>
        </w:rPr>
        <w:t>本院因业务开展的需要，将对</w:t>
      </w:r>
      <w:r>
        <w:rPr>
          <w:rFonts w:hint="eastAsia" w:ascii="宋体" w:hAnsi="宋体" w:eastAsia="宋体"/>
          <w:b/>
          <w:bCs w:val="0"/>
          <w:sz w:val="24"/>
          <w:szCs w:val="21"/>
          <w:highlight w:val="none"/>
        </w:rPr>
        <w:t>开平市中医院</w:t>
      </w:r>
      <w:r>
        <w:rPr>
          <w:rFonts w:hint="eastAsia" w:ascii="宋体" w:hAnsi="宋体" w:eastAsia="宋体"/>
          <w:b/>
          <w:bCs w:val="0"/>
          <w:sz w:val="24"/>
          <w:szCs w:val="21"/>
          <w:highlight w:val="none"/>
          <w:lang w:eastAsia="zh-CN"/>
        </w:rPr>
        <w:t>金属制品维修服务采购</w:t>
      </w:r>
      <w:r>
        <w:rPr>
          <w:rFonts w:hint="eastAsia" w:ascii="宋体" w:hAnsi="宋体" w:eastAsia="宋体"/>
          <w:b/>
          <w:bCs w:val="0"/>
          <w:sz w:val="24"/>
          <w:szCs w:val="21"/>
          <w:highlight w:val="none"/>
        </w:rPr>
        <w:t>项目</w:t>
      </w:r>
      <w:r>
        <w:rPr>
          <w:rFonts w:ascii="宋体" w:hAnsi="宋体" w:eastAsia="宋体"/>
          <w:bCs/>
          <w:sz w:val="24"/>
          <w:szCs w:val="21"/>
          <w:highlight w:val="none"/>
        </w:rPr>
        <w:t>进行</w:t>
      </w:r>
      <w:r>
        <w:rPr>
          <w:rFonts w:hint="eastAsia" w:ascii="宋体" w:hAnsi="宋体" w:eastAsia="宋体"/>
          <w:b/>
          <w:sz w:val="24"/>
          <w:szCs w:val="21"/>
          <w:highlight w:val="none"/>
        </w:rPr>
        <w:t>院内遴选</w:t>
      </w:r>
      <w:r>
        <w:rPr>
          <w:rFonts w:ascii="宋体" w:hAnsi="宋体" w:eastAsia="宋体"/>
          <w:bCs/>
          <w:sz w:val="24"/>
          <w:szCs w:val="21"/>
          <w:highlight w:val="none"/>
        </w:rPr>
        <w:t>采购</w:t>
      </w:r>
      <w:r>
        <w:rPr>
          <w:rFonts w:hint="eastAsia" w:ascii="宋体" w:hAnsi="宋体" w:eastAsia="宋体"/>
          <w:bCs/>
          <w:sz w:val="24"/>
          <w:szCs w:val="21"/>
          <w:highlight w:val="none"/>
        </w:rPr>
        <w:t>，欢迎具备相应资质的供应商参与遴选。相关事宜公告如下：</w:t>
      </w:r>
    </w:p>
    <w:p w14:paraId="53FE9386">
      <w:pPr>
        <w:numPr>
          <w:ilvl w:val="0"/>
          <w:numId w:val="2"/>
        </w:numPr>
        <w:spacing w:line="360" w:lineRule="auto"/>
        <w:outlineLvl w:val="1"/>
        <w:rPr>
          <w:rFonts w:ascii="宋体" w:hAnsi="宋体" w:eastAsia="宋体"/>
          <w:b/>
          <w:bCs/>
          <w:sz w:val="24"/>
          <w:szCs w:val="21"/>
          <w:highlight w:val="none"/>
        </w:rPr>
      </w:pPr>
      <w:bookmarkStart w:id="14" w:name="_Toc184723188"/>
      <w:r>
        <w:rPr>
          <w:rFonts w:hint="eastAsia" w:ascii="宋体" w:hAnsi="宋体" w:eastAsia="宋体"/>
          <w:b/>
          <w:bCs/>
          <w:sz w:val="24"/>
          <w:szCs w:val="21"/>
          <w:highlight w:val="none"/>
        </w:rPr>
        <w:t>项目基本情况</w:t>
      </w:r>
      <w:bookmarkEnd w:id="14"/>
    </w:p>
    <w:p w14:paraId="0EB3613A">
      <w:pPr>
        <w:spacing w:line="360" w:lineRule="auto"/>
        <w:ind w:left="482"/>
        <w:rPr>
          <w:rFonts w:hint="eastAsia" w:ascii="宋体" w:hAnsi="宋体" w:eastAsia="宋体"/>
          <w:b/>
          <w:bCs/>
          <w:color w:val="auto"/>
          <w:sz w:val="24"/>
          <w:szCs w:val="21"/>
          <w:highlight w:val="none"/>
          <w:u w:val="single"/>
          <w:lang w:eastAsia="zh-CN"/>
        </w:rPr>
      </w:pPr>
      <w:r>
        <w:rPr>
          <w:rFonts w:hint="eastAsia" w:ascii="宋体" w:hAnsi="宋体" w:eastAsia="宋体"/>
          <w:b/>
          <w:bCs/>
          <w:sz w:val="24"/>
          <w:szCs w:val="21"/>
          <w:highlight w:val="none"/>
        </w:rPr>
        <w:t>1、采购项目名称：</w:t>
      </w:r>
      <w:r>
        <w:rPr>
          <w:rFonts w:hint="eastAsia" w:ascii="宋体" w:hAnsi="宋体" w:eastAsia="宋体"/>
          <w:b/>
          <w:bCs/>
          <w:color w:val="auto"/>
          <w:sz w:val="24"/>
          <w:szCs w:val="21"/>
          <w:highlight w:val="none"/>
          <w:u w:val="single"/>
        </w:rPr>
        <w:t>开平市中医院</w:t>
      </w:r>
      <w:r>
        <w:rPr>
          <w:rFonts w:hint="eastAsia" w:ascii="宋体" w:hAnsi="宋体" w:eastAsia="宋体"/>
          <w:b/>
          <w:bCs/>
          <w:color w:val="auto"/>
          <w:sz w:val="24"/>
          <w:szCs w:val="21"/>
          <w:highlight w:val="none"/>
          <w:u w:val="single"/>
          <w:lang w:eastAsia="zh-CN"/>
        </w:rPr>
        <w:t>金属制品维修服务采购</w:t>
      </w:r>
      <w:r>
        <w:rPr>
          <w:rFonts w:hint="eastAsia" w:ascii="宋体" w:hAnsi="宋体" w:eastAsia="宋体"/>
          <w:b/>
          <w:bCs/>
          <w:color w:val="auto"/>
          <w:sz w:val="24"/>
          <w:szCs w:val="21"/>
          <w:highlight w:val="none"/>
          <w:u w:val="single"/>
        </w:rPr>
        <w:t>项目</w:t>
      </w:r>
    </w:p>
    <w:p w14:paraId="6A9220DA">
      <w:pPr>
        <w:spacing w:line="360" w:lineRule="auto"/>
        <w:ind w:left="482"/>
        <w:rPr>
          <w:rFonts w:hint="default" w:ascii="宋体" w:hAnsi="宋体" w:eastAsia="宋体"/>
          <w:b/>
          <w:bCs/>
          <w:color w:val="auto"/>
          <w:sz w:val="24"/>
          <w:szCs w:val="21"/>
          <w:highlight w:val="none"/>
          <w:lang w:val="en-US" w:eastAsia="zh-CN"/>
        </w:rPr>
      </w:pPr>
      <w:r>
        <w:rPr>
          <w:rFonts w:hint="eastAsia" w:ascii="宋体" w:hAnsi="宋体" w:eastAsia="宋体"/>
          <w:b/>
          <w:bCs/>
          <w:sz w:val="24"/>
          <w:szCs w:val="21"/>
          <w:highlight w:val="none"/>
        </w:rPr>
        <w:t>2、项目编号：</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0801</w:t>
      </w:r>
    </w:p>
    <w:p w14:paraId="5D5E8FC6">
      <w:pPr>
        <w:spacing w:line="360" w:lineRule="auto"/>
        <w:ind w:left="0" w:firstLine="482" w:firstLineChars="200"/>
        <w:rPr>
          <w:rFonts w:hint="eastAsia" w:ascii="宋体" w:hAnsi="宋体" w:eastAsia="宋体"/>
          <w:b/>
          <w:bCs/>
          <w:sz w:val="24"/>
          <w:szCs w:val="21"/>
          <w:highlight w:val="none"/>
        </w:rPr>
      </w:pPr>
      <w:r>
        <w:rPr>
          <w:rFonts w:hint="eastAsia" w:ascii="宋体" w:hAnsi="宋体" w:eastAsia="宋体"/>
          <w:b/>
          <w:bCs/>
          <w:color w:val="auto"/>
          <w:sz w:val="24"/>
          <w:szCs w:val="21"/>
          <w:highlight w:val="none"/>
        </w:rPr>
        <w:t>3、采购项目预算金额：</w:t>
      </w:r>
      <w:r>
        <w:rPr>
          <w:rFonts w:hint="eastAsia" w:ascii="宋体" w:hAnsi="宋体" w:eastAsia="宋体"/>
          <w:b/>
          <w:bCs/>
          <w:color w:val="auto"/>
          <w:sz w:val="24"/>
          <w:szCs w:val="21"/>
          <w:highlight w:val="none"/>
          <w:u w:val="single"/>
          <w:lang w:val="en-US" w:eastAsia="zh-CN"/>
        </w:rPr>
        <w:t xml:space="preserve"> 20万元/年</w:t>
      </w:r>
      <w:r>
        <w:rPr>
          <w:rFonts w:hint="eastAsia" w:ascii="宋体" w:hAnsi="宋体" w:eastAsia="宋体"/>
          <w:b/>
          <w:bCs/>
          <w:color w:val="auto"/>
          <w:sz w:val="24"/>
          <w:szCs w:val="21"/>
          <w:highlight w:val="none"/>
        </w:rPr>
        <w:t>（</w:t>
      </w:r>
      <w:r>
        <w:rPr>
          <w:rFonts w:hint="eastAsia" w:ascii="宋体" w:hAnsi="宋体" w:eastAsia="宋体"/>
          <w:b/>
          <w:bCs/>
          <w:sz w:val="24"/>
          <w:szCs w:val="21"/>
          <w:highlight w:val="none"/>
        </w:rPr>
        <w:t>预算金额为</w:t>
      </w:r>
      <w:r>
        <w:rPr>
          <w:rFonts w:hint="eastAsia" w:ascii="宋体" w:hAnsi="宋体" w:eastAsia="宋体"/>
          <w:b/>
          <w:bCs/>
          <w:sz w:val="24"/>
          <w:szCs w:val="21"/>
          <w:highlight w:val="none"/>
          <w:lang w:val="en-US" w:eastAsia="zh-CN"/>
        </w:rPr>
        <w:t>一年服务期累计最高限额，服务期内定期按实结算）</w:t>
      </w:r>
    </w:p>
    <w:p w14:paraId="0C1EB783">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4、采购数量：</w:t>
      </w:r>
      <w:r>
        <w:rPr>
          <w:rFonts w:hint="eastAsia" w:ascii="宋体" w:hAnsi="宋体" w:eastAsia="宋体"/>
          <w:b/>
          <w:bCs/>
          <w:sz w:val="24"/>
          <w:szCs w:val="21"/>
          <w:highlight w:val="none"/>
          <w:u w:val="single"/>
        </w:rPr>
        <w:t xml:space="preserve"> 1 </w:t>
      </w:r>
      <w:r>
        <w:rPr>
          <w:rFonts w:hint="eastAsia" w:ascii="宋体" w:hAnsi="宋体" w:eastAsia="宋体"/>
          <w:b/>
          <w:bCs/>
          <w:sz w:val="24"/>
          <w:szCs w:val="21"/>
          <w:highlight w:val="none"/>
        </w:rPr>
        <w:t xml:space="preserve">项 </w:t>
      </w:r>
    </w:p>
    <w:p w14:paraId="08CFF271">
      <w:pPr>
        <w:spacing w:line="360" w:lineRule="auto"/>
        <w:ind w:firstLine="482" w:firstLineChars="200"/>
        <w:rPr>
          <w:rFonts w:hint="eastAsia" w:ascii="宋体" w:hAnsi="宋体" w:eastAsia="宋体"/>
          <w:b/>
          <w:bCs/>
          <w:sz w:val="24"/>
          <w:szCs w:val="21"/>
          <w:highlight w:val="none"/>
          <w:lang w:eastAsia="zh-CN"/>
        </w:rPr>
      </w:pPr>
      <w:r>
        <w:rPr>
          <w:rFonts w:hint="eastAsia" w:ascii="宋体" w:hAnsi="宋体" w:eastAsia="宋体"/>
          <w:b/>
          <w:bCs/>
          <w:sz w:val="24"/>
          <w:szCs w:val="21"/>
          <w:highlight w:val="none"/>
        </w:rPr>
        <w:t>5、</w:t>
      </w:r>
      <w:r>
        <w:rPr>
          <w:rFonts w:hint="eastAsia" w:ascii="宋体" w:hAnsi="宋体" w:eastAsia="宋体"/>
          <w:b/>
          <w:bCs/>
          <w:sz w:val="24"/>
          <w:szCs w:val="21"/>
          <w:highlight w:val="none"/>
          <w:lang w:eastAsia="zh-CN"/>
        </w:rPr>
        <w:t>项目内容及需求：为</w:t>
      </w:r>
      <w:r>
        <w:rPr>
          <w:rFonts w:hint="eastAsia" w:ascii="宋体" w:hAnsi="宋体" w:eastAsia="宋体"/>
          <w:b/>
          <w:bCs/>
          <w:sz w:val="24"/>
          <w:szCs w:val="21"/>
          <w:highlight w:val="none"/>
          <w:lang w:val="en-US" w:eastAsia="zh-CN"/>
        </w:rPr>
        <w:t>采购人各</w:t>
      </w:r>
      <w:r>
        <w:rPr>
          <w:rFonts w:hint="eastAsia" w:ascii="宋体" w:hAnsi="宋体" w:eastAsia="宋体"/>
          <w:b/>
          <w:bCs/>
          <w:sz w:val="24"/>
          <w:szCs w:val="21"/>
          <w:highlight w:val="none"/>
          <w:lang w:eastAsia="zh-CN"/>
        </w:rPr>
        <w:t>院区提供所有金属制品的维修服务，保障医院日常运营中各类金属制品的正常使用。</w:t>
      </w:r>
    </w:p>
    <w:p w14:paraId="1DF3D72E">
      <w:pPr>
        <w:spacing w:line="360" w:lineRule="auto"/>
        <w:ind w:firstLine="482" w:firstLineChars="200"/>
        <w:rPr>
          <w:rFonts w:hint="eastAsia" w:ascii="宋体" w:hAnsi="宋体" w:eastAsia="宋体"/>
          <w:b/>
          <w:bCs/>
          <w:sz w:val="24"/>
          <w:szCs w:val="21"/>
          <w:highlight w:val="none"/>
        </w:rPr>
      </w:pPr>
      <w:r>
        <w:rPr>
          <w:rFonts w:hint="eastAsia" w:ascii="宋体" w:hAnsi="宋体" w:eastAsia="宋体"/>
          <w:b/>
          <w:bCs/>
          <w:sz w:val="24"/>
          <w:szCs w:val="21"/>
          <w:lang w:val="en-US" w:eastAsia="zh-CN"/>
        </w:rPr>
        <w:t>6、服务期限</w:t>
      </w:r>
      <w:r>
        <w:rPr>
          <w:rFonts w:hint="eastAsia" w:ascii="宋体" w:hAnsi="宋体" w:eastAsia="宋体"/>
          <w:b/>
          <w:bCs/>
          <w:sz w:val="24"/>
          <w:szCs w:val="21"/>
        </w:rPr>
        <w:t>：合作意向期限2年，实行一年一签。首年服务期满后，经医院年度服务评价合格，方可办理续签手续；评价不合格的，医院有权不再续签。</w:t>
      </w:r>
    </w:p>
    <w:p w14:paraId="313E4667">
      <w:pPr>
        <w:numPr>
          <w:ilvl w:val="0"/>
          <w:numId w:val="0"/>
        </w:numPr>
        <w:spacing w:line="360" w:lineRule="auto"/>
        <w:ind w:firstLine="482" w:firstLineChars="200"/>
        <w:rPr>
          <w:rFonts w:hint="eastAsia" w:ascii="宋体" w:hAnsi="宋体" w:eastAsia="宋体"/>
          <w:b/>
          <w:bCs/>
          <w:sz w:val="24"/>
          <w:szCs w:val="21"/>
          <w:highlight w:val="none"/>
        </w:rPr>
      </w:pPr>
      <w:r>
        <w:rPr>
          <w:rFonts w:hint="eastAsia" w:ascii="宋体" w:hAnsi="宋体" w:eastAsia="宋体" w:cs="Times New Roman"/>
          <w:b/>
          <w:bCs/>
          <w:kern w:val="2"/>
          <w:sz w:val="24"/>
          <w:szCs w:val="21"/>
          <w:lang w:val="en-US" w:eastAsia="zh-CN" w:bidi="ar-SA"/>
        </w:rPr>
        <w:t>7、</w:t>
      </w:r>
      <w:r>
        <w:rPr>
          <w:rFonts w:hint="eastAsia" w:ascii="宋体" w:hAnsi="宋体" w:eastAsia="宋体"/>
          <w:b/>
          <w:bCs/>
          <w:sz w:val="24"/>
          <w:szCs w:val="21"/>
          <w:highlight w:val="none"/>
          <w:lang w:val="en-US" w:eastAsia="zh-CN"/>
        </w:rPr>
        <w:t>质量要求：符合国家及行业现行有关规范和标准。</w:t>
      </w:r>
    </w:p>
    <w:bookmarkEnd w:id="13"/>
    <w:p w14:paraId="1248C79C">
      <w:pPr>
        <w:numPr>
          <w:ilvl w:val="0"/>
          <w:numId w:val="2"/>
        </w:numPr>
        <w:spacing w:line="360" w:lineRule="auto"/>
        <w:outlineLvl w:val="1"/>
        <w:rPr>
          <w:rFonts w:eastAsia="宋体"/>
          <w:b/>
          <w:bCs/>
          <w:sz w:val="24"/>
          <w:szCs w:val="21"/>
          <w:highlight w:val="none"/>
        </w:rPr>
      </w:pPr>
      <w:bookmarkStart w:id="15" w:name="_Toc184723189"/>
      <w:r>
        <w:rPr>
          <w:rFonts w:hint="eastAsia" w:eastAsia="宋体"/>
          <w:b/>
          <w:bCs/>
          <w:sz w:val="24"/>
          <w:szCs w:val="21"/>
          <w:highlight w:val="none"/>
        </w:rPr>
        <w:t>供应商资格条件</w:t>
      </w:r>
      <w:bookmarkEnd w:id="15"/>
    </w:p>
    <w:p w14:paraId="42264312">
      <w:pPr>
        <w:spacing w:line="360" w:lineRule="auto"/>
        <w:ind w:firstLine="420"/>
        <w:outlineLvl w:val="1"/>
        <w:rPr>
          <w:rFonts w:eastAsia="宋体"/>
          <w:bCs/>
          <w:sz w:val="24"/>
          <w:szCs w:val="21"/>
          <w:highlight w:val="none"/>
        </w:rPr>
      </w:pPr>
      <w:bookmarkStart w:id="16" w:name="_Toc184723190"/>
      <w:r>
        <w:rPr>
          <w:rFonts w:hint="eastAsia" w:eastAsia="宋体"/>
          <w:bCs/>
          <w:sz w:val="24"/>
          <w:szCs w:val="21"/>
          <w:highlight w:val="none"/>
        </w:rPr>
        <w:t>供应商必须满足以下资格要求中的所有条款，并按照相关规定递交资格证明文件。</w:t>
      </w:r>
      <w:bookmarkEnd w:id="16"/>
    </w:p>
    <w:p w14:paraId="6E6077B3">
      <w:pPr>
        <w:numPr>
          <w:ilvl w:val="0"/>
          <w:numId w:val="0"/>
        </w:numPr>
        <w:spacing w:line="360" w:lineRule="auto"/>
        <w:ind w:firstLine="420" w:firstLineChars="0"/>
        <w:outlineLvl w:val="1"/>
        <w:rPr>
          <w:rFonts w:hint="eastAsia" w:ascii="宋体" w:hAnsi="宋体" w:eastAsia="宋体" w:cs="宋体"/>
          <w:sz w:val="24"/>
          <w:szCs w:val="21"/>
          <w:highlight w:val="none"/>
        </w:rPr>
      </w:pPr>
      <w:bookmarkStart w:id="17" w:name="_Toc184723191"/>
      <w:r>
        <w:rPr>
          <w:rFonts w:hint="eastAsia" w:ascii="宋体" w:hAnsi="宋体" w:eastAsia="宋体" w:cs="宋体"/>
          <w:kern w:val="2"/>
          <w:sz w:val="24"/>
          <w:szCs w:val="21"/>
          <w:lang w:val="en-US" w:eastAsia="zh-CN" w:bidi="ar-SA"/>
        </w:rPr>
        <w:t>1、</w:t>
      </w:r>
      <w:r>
        <w:rPr>
          <w:rFonts w:hint="eastAsia" w:ascii="宋体" w:hAnsi="宋体" w:eastAsia="宋体" w:cs="宋体"/>
          <w:sz w:val="24"/>
          <w:szCs w:val="21"/>
          <w:highlight w:val="none"/>
        </w:rPr>
        <w:t>在中华人民共和国境内注册的法人或其他组织或自然人，财务状况良好，依法缴纳税收和社会保障资金,遴选响应文件中提供有效的营业执照（或事业法人登记证或身份证等相关证明）复印件（加盖公章）</w:t>
      </w:r>
      <w:bookmarkEnd w:id="17"/>
      <w:r>
        <w:rPr>
          <w:rFonts w:hint="eastAsia" w:ascii="宋体" w:hAnsi="宋体" w:eastAsia="宋体" w:cs="宋体"/>
          <w:bCs/>
          <w:sz w:val="24"/>
          <w:szCs w:val="21"/>
          <w:highlight w:val="none"/>
        </w:rPr>
        <w:t>。</w:t>
      </w:r>
    </w:p>
    <w:p w14:paraId="77D0D130">
      <w:pPr>
        <w:numPr>
          <w:ilvl w:val="0"/>
          <w:numId w:val="0"/>
        </w:numPr>
        <w:spacing w:line="360" w:lineRule="auto"/>
        <w:ind w:firstLine="420" w:firstLineChars="0"/>
        <w:outlineLvl w:val="1"/>
        <w:rPr>
          <w:rFonts w:hint="default" w:ascii="宋体" w:hAnsi="宋体" w:eastAsia="宋体" w:cs="宋体"/>
          <w:color w:val="auto"/>
          <w:sz w:val="24"/>
          <w:szCs w:val="21"/>
          <w:highlight w:val="none"/>
          <w:lang w:val="en-US"/>
        </w:rPr>
      </w:pPr>
      <w:r>
        <w:rPr>
          <w:rFonts w:hint="eastAsia" w:ascii="宋体" w:hAnsi="宋体" w:eastAsia="宋体" w:cs="宋体"/>
          <w:kern w:val="2"/>
          <w:sz w:val="24"/>
          <w:szCs w:val="21"/>
          <w:lang w:val="en-US" w:eastAsia="zh-CN" w:bidi="ar-SA"/>
        </w:rPr>
        <w:t>2、</w:t>
      </w:r>
      <w:r>
        <w:rPr>
          <w:rFonts w:hint="eastAsia" w:ascii="宋体" w:hAnsi="宋体" w:eastAsia="宋体" w:cs="宋体"/>
          <w:color w:val="auto"/>
          <w:sz w:val="24"/>
          <w:szCs w:val="21"/>
          <w:highlight w:val="none"/>
          <w:lang w:val="en-US" w:eastAsia="zh-CN"/>
        </w:rPr>
        <w:t>供应商应具备履行合同所</w:t>
      </w:r>
      <w:r>
        <w:rPr>
          <w:rFonts w:hint="eastAsia" w:ascii="宋体" w:hAnsi="宋体" w:eastAsia="宋体" w:cs="宋体"/>
          <w:color w:val="auto"/>
          <w:sz w:val="24"/>
          <w:szCs w:val="21"/>
          <w:highlight w:val="none"/>
        </w:rPr>
        <w:t>必需的设备和专业技术能力</w:t>
      </w:r>
      <w:r>
        <w:rPr>
          <w:rFonts w:hint="eastAsia" w:ascii="宋体" w:hAnsi="宋体" w:eastAsia="宋体" w:cs="宋体"/>
          <w:color w:val="auto"/>
          <w:sz w:val="24"/>
          <w:szCs w:val="21"/>
          <w:highlight w:val="none"/>
          <w:lang w:val="en-US" w:eastAsia="zh-CN"/>
        </w:rPr>
        <w:t>（提供承诺函）</w:t>
      </w:r>
      <w:r>
        <w:rPr>
          <w:rFonts w:hint="eastAsia" w:ascii="宋体" w:hAnsi="宋体" w:eastAsia="宋体" w:cs="宋体"/>
          <w:bCs/>
          <w:color w:val="auto"/>
          <w:sz w:val="24"/>
          <w:szCs w:val="21"/>
          <w:highlight w:val="none"/>
        </w:rPr>
        <w:t>。</w:t>
      </w:r>
    </w:p>
    <w:p w14:paraId="558C8980">
      <w:pPr>
        <w:spacing w:line="360" w:lineRule="auto"/>
        <w:ind w:firstLine="424" w:firstLineChars="177"/>
        <w:outlineLvl w:val="1"/>
        <w:rPr>
          <w:rFonts w:hint="eastAsia" w:ascii="宋体" w:hAnsi="宋体" w:eastAsia="宋体" w:cs="宋体"/>
          <w:bCs/>
          <w:sz w:val="24"/>
          <w:szCs w:val="21"/>
          <w:highlight w:val="none"/>
        </w:rPr>
      </w:pPr>
      <w:bookmarkStart w:id="18" w:name="_Toc184723195"/>
      <w:r>
        <w:rPr>
          <w:rFonts w:hint="eastAsia" w:ascii="宋体" w:hAnsi="宋体" w:eastAsia="宋体" w:cs="宋体"/>
          <w:bCs/>
          <w:sz w:val="24"/>
          <w:szCs w:val="21"/>
          <w:highlight w:val="none"/>
          <w:lang w:val="en-US" w:eastAsia="zh-CN"/>
        </w:rPr>
        <w:t>3</w:t>
      </w:r>
      <w:r>
        <w:rPr>
          <w:rFonts w:hint="eastAsia" w:ascii="宋体" w:hAnsi="宋体" w:eastAsia="宋体" w:cs="宋体"/>
          <w:bCs/>
          <w:sz w:val="24"/>
          <w:szCs w:val="21"/>
          <w:highlight w:val="none"/>
        </w:rPr>
        <w:t>、具有良好的商业信誉和完善的售后服务体系，提供信誉良好承诺函。</w:t>
      </w:r>
      <w:bookmarkEnd w:id="18"/>
    </w:p>
    <w:p w14:paraId="02DD34F9">
      <w:pPr>
        <w:spacing w:line="360" w:lineRule="auto"/>
        <w:ind w:firstLine="424" w:firstLineChars="177"/>
        <w:outlineLvl w:val="1"/>
        <w:rPr>
          <w:rFonts w:hint="eastAsia" w:ascii="宋体" w:hAnsi="宋体" w:eastAsia="宋体" w:cs="宋体"/>
          <w:bCs/>
          <w:sz w:val="24"/>
          <w:szCs w:val="21"/>
          <w:highlight w:val="none"/>
        </w:rPr>
      </w:pPr>
      <w:bookmarkStart w:id="19" w:name="_Toc184723196"/>
      <w:r>
        <w:rPr>
          <w:rFonts w:hint="eastAsia" w:ascii="宋体" w:hAnsi="宋体" w:eastAsia="宋体" w:cs="宋体"/>
          <w:bCs/>
          <w:sz w:val="24"/>
          <w:szCs w:val="21"/>
          <w:highlight w:val="none"/>
          <w:lang w:val="en-US" w:eastAsia="zh-CN"/>
        </w:rPr>
        <w:t>4</w:t>
      </w:r>
      <w:r>
        <w:rPr>
          <w:rFonts w:hint="eastAsia" w:ascii="宋体" w:hAnsi="宋体" w:eastAsia="宋体" w:cs="宋体"/>
          <w:bCs/>
          <w:sz w:val="24"/>
          <w:szCs w:val="21"/>
          <w:highlight w:val="none"/>
        </w:rPr>
        <w:t>、不得有商业贿赂和不正当欺诈行为。如遴选响应人被证实有以上行为，将被视为不合格。</w:t>
      </w:r>
      <w:bookmarkEnd w:id="19"/>
    </w:p>
    <w:p w14:paraId="0A2CD3B2">
      <w:pPr>
        <w:spacing w:line="360" w:lineRule="auto"/>
        <w:ind w:firstLine="424" w:firstLineChars="177"/>
        <w:outlineLvl w:val="1"/>
        <w:rPr>
          <w:rFonts w:hint="eastAsia" w:ascii="宋体" w:hAnsi="宋体" w:eastAsia="宋体" w:cs="宋体"/>
          <w:bCs/>
          <w:sz w:val="24"/>
          <w:szCs w:val="21"/>
          <w:highlight w:val="none"/>
        </w:rPr>
      </w:pPr>
      <w:bookmarkStart w:id="20" w:name="_Toc184723197"/>
      <w:r>
        <w:rPr>
          <w:rFonts w:hint="eastAsia" w:ascii="宋体" w:hAnsi="宋体" w:eastAsia="宋体" w:cs="宋体"/>
          <w:bCs/>
          <w:sz w:val="24"/>
          <w:szCs w:val="21"/>
          <w:highlight w:val="none"/>
          <w:lang w:val="en-US" w:eastAsia="zh-CN"/>
        </w:rPr>
        <w:t>5</w:t>
      </w:r>
      <w:r>
        <w:rPr>
          <w:rFonts w:hint="eastAsia" w:ascii="宋体" w:hAnsi="宋体" w:eastAsia="宋体" w:cs="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bookmarkEnd w:id="20"/>
    </w:p>
    <w:p w14:paraId="0F4C6FDA">
      <w:pPr>
        <w:spacing w:line="360" w:lineRule="auto"/>
        <w:ind w:firstLine="424" w:firstLineChars="177"/>
        <w:outlineLvl w:val="1"/>
        <w:rPr>
          <w:rFonts w:hint="eastAsia" w:ascii="宋体" w:hAnsi="宋体" w:eastAsia="宋体" w:cs="宋体"/>
          <w:bCs/>
          <w:sz w:val="24"/>
          <w:szCs w:val="21"/>
          <w:highlight w:val="none"/>
        </w:rPr>
      </w:pPr>
      <w:bookmarkStart w:id="21" w:name="_Toc184723198"/>
      <w:r>
        <w:rPr>
          <w:rFonts w:hint="eastAsia" w:ascii="宋体" w:hAnsi="宋体" w:eastAsia="宋体" w:cs="宋体"/>
          <w:bCs/>
          <w:sz w:val="24"/>
          <w:szCs w:val="21"/>
          <w:highlight w:val="none"/>
          <w:lang w:val="en-US" w:eastAsia="zh-CN"/>
        </w:rPr>
        <w:t>6</w:t>
      </w:r>
      <w:r>
        <w:rPr>
          <w:rFonts w:hint="eastAsia" w:ascii="宋体" w:hAnsi="宋体" w:eastAsia="宋体" w:cs="宋体"/>
          <w:bCs/>
          <w:sz w:val="24"/>
          <w:szCs w:val="21"/>
          <w:highlight w:val="none"/>
        </w:rPr>
        <w:t>、如遴选响应人被政府有关部门通报列入黑名单的，禁止参加本项目遴选响应。</w:t>
      </w:r>
      <w:bookmarkEnd w:id="21"/>
    </w:p>
    <w:p w14:paraId="17DBCC1F">
      <w:pPr>
        <w:spacing w:line="360" w:lineRule="auto"/>
        <w:ind w:firstLine="424" w:firstLineChars="177"/>
        <w:outlineLvl w:val="1"/>
        <w:rPr>
          <w:rFonts w:hint="eastAsia" w:ascii="宋体" w:hAnsi="宋体" w:eastAsia="宋体" w:cs="宋体"/>
          <w:bCs/>
          <w:sz w:val="24"/>
          <w:szCs w:val="21"/>
          <w:highlight w:val="none"/>
        </w:rPr>
      </w:pPr>
      <w:bookmarkStart w:id="22" w:name="_Toc184723199"/>
      <w:r>
        <w:rPr>
          <w:rFonts w:hint="eastAsia" w:ascii="宋体" w:hAnsi="宋体" w:eastAsia="宋体" w:cs="宋体"/>
          <w:bCs/>
          <w:sz w:val="24"/>
          <w:szCs w:val="21"/>
          <w:highlight w:val="none"/>
          <w:lang w:val="en-US" w:eastAsia="zh-CN"/>
        </w:rPr>
        <w:t>7</w:t>
      </w:r>
      <w:r>
        <w:rPr>
          <w:rFonts w:hint="eastAsia" w:ascii="宋体" w:hAnsi="宋体" w:eastAsia="宋体" w:cs="宋体"/>
          <w:bCs/>
          <w:sz w:val="24"/>
          <w:szCs w:val="21"/>
          <w:highlight w:val="none"/>
        </w:rPr>
        <w:t>、单位负责人为同一人或者存在控股、管理关系的不同单位，不得同时参加同一项目的遴选响应。</w:t>
      </w:r>
      <w:bookmarkEnd w:id="22"/>
    </w:p>
    <w:p w14:paraId="410FDD6E">
      <w:pPr>
        <w:spacing w:line="360" w:lineRule="auto"/>
        <w:ind w:firstLine="424" w:firstLineChars="177"/>
        <w:outlineLvl w:val="1"/>
        <w:rPr>
          <w:rFonts w:hint="eastAsia" w:ascii="宋体" w:hAnsi="宋体" w:eastAsia="宋体" w:cs="宋体"/>
          <w:bCs/>
          <w:sz w:val="24"/>
          <w:szCs w:val="21"/>
          <w:highlight w:val="none"/>
        </w:rPr>
      </w:pPr>
      <w:bookmarkStart w:id="23" w:name="_Toc184723200"/>
      <w:r>
        <w:rPr>
          <w:rFonts w:hint="eastAsia" w:ascii="宋体" w:hAnsi="宋体" w:eastAsia="宋体" w:cs="宋体"/>
          <w:bCs/>
          <w:sz w:val="24"/>
          <w:szCs w:val="21"/>
          <w:highlight w:val="none"/>
          <w:lang w:val="en-US" w:eastAsia="zh-CN"/>
        </w:rPr>
        <w:t>8</w:t>
      </w:r>
      <w:r>
        <w:rPr>
          <w:rFonts w:hint="eastAsia" w:ascii="宋体" w:hAnsi="宋体" w:eastAsia="宋体" w:cs="宋体"/>
          <w:bCs/>
          <w:sz w:val="24"/>
          <w:szCs w:val="21"/>
          <w:highlight w:val="none"/>
        </w:rPr>
        <w:t>、遴选响应人经营行为必须符合国家法律、法规和有关规定。</w:t>
      </w:r>
      <w:bookmarkEnd w:id="23"/>
    </w:p>
    <w:p w14:paraId="74815291">
      <w:pPr>
        <w:spacing w:line="360" w:lineRule="auto"/>
        <w:ind w:firstLine="424" w:firstLineChars="177"/>
        <w:outlineLvl w:val="1"/>
        <w:rPr>
          <w:rFonts w:hint="eastAsia" w:ascii="宋体" w:hAnsi="宋体" w:eastAsia="宋体" w:cs="宋体"/>
          <w:bCs/>
          <w:sz w:val="24"/>
          <w:szCs w:val="21"/>
          <w:highlight w:val="none"/>
        </w:rPr>
      </w:pPr>
      <w:bookmarkStart w:id="24" w:name="_Toc184723201"/>
      <w:r>
        <w:rPr>
          <w:rFonts w:hint="eastAsia" w:ascii="宋体" w:hAnsi="宋体" w:eastAsia="宋体" w:cs="宋体"/>
          <w:bCs/>
          <w:sz w:val="24"/>
          <w:szCs w:val="21"/>
          <w:highlight w:val="none"/>
          <w:lang w:val="en-US" w:eastAsia="zh-CN"/>
        </w:rPr>
        <w:t>9</w:t>
      </w:r>
      <w:r>
        <w:rPr>
          <w:rFonts w:hint="eastAsia" w:ascii="宋体" w:hAnsi="宋体" w:eastAsia="宋体" w:cs="宋体"/>
          <w:bCs/>
          <w:sz w:val="24"/>
          <w:szCs w:val="21"/>
          <w:highlight w:val="none"/>
        </w:rPr>
        <w:t>、本次遴选不接受联合体遴选响应。</w:t>
      </w:r>
      <w:bookmarkEnd w:id="24"/>
    </w:p>
    <w:p w14:paraId="7591B456">
      <w:pPr>
        <w:spacing w:line="360" w:lineRule="auto"/>
        <w:ind w:firstLine="424" w:firstLineChars="177"/>
        <w:outlineLvl w:val="1"/>
        <w:rPr>
          <w:rFonts w:hint="eastAsia" w:ascii="宋体" w:hAnsi="宋体" w:eastAsia="宋体" w:cs="宋体"/>
          <w:bCs/>
          <w:sz w:val="24"/>
          <w:szCs w:val="21"/>
          <w:highlight w:val="none"/>
        </w:rPr>
      </w:pPr>
      <w:bookmarkStart w:id="25" w:name="_Toc184723202"/>
      <w:r>
        <w:rPr>
          <w:rFonts w:hint="eastAsia" w:ascii="宋体" w:hAnsi="宋体" w:eastAsia="宋体" w:cs="宋体"/>
          <w:bCs/>
          <w:sz w:val="24"/>
          <w:szCs w:val="21"/>
          <w:highlight w:val="none"/>
          <w:lang w:val="en-US" w:eastAsia="zh-CN"/>
        </w:rPr>
        <w:t>10</w:t>
      </w:r>
      <w:r>
        <w:rPr>
          <w:rFonts w:hint="eastAsia" w:ascii="宋体" w:hAnsi="宋体" w:eastAsia="宋体" w:cs="宋体"/>
          <w:bCs/>
          <w:sz w:val="24"/>
          <w:szCs w:val="21"/>
          <w:highlight w:val="none"/>
        </w:rPr>
        <w:t>、本次遴选未得到采购人允许，不得转包、分包，否则取消其响应、成交资格，并赔偿采购人全部损失。</w:t>
      </w:r>
      <w:bookmarkEnd w:id="25"/>
    </w:p>
    <w:p w14:paraId="5638ED72">
      <w:pPr>
        <w:spacing w:line="360" w:lineRule="auto"/>
        <w:ind w:firstLine="426" w:firstLineChars="177"/>
        <w:outlineLvl w:val="1"/>
        <w:rPr>
          <w:rFonts w:eastAsia="宋体"/>
          <w:b/>
          <w:bCs/>
          <w:sz w:val="24"/>
          <w:szCs w:val="21"/>
          <w:highlight w:val="none"/>
        </w:rPr>
      </w:pPr>
      <w:bookmarkStart w:id="26" w:name="_Toc184723203"/>
      <w:r>
        <w:rPr>
          <w:rFonts w:hint="eastAsia" w:eastAsia="宋体"/>
          <w:b/>
          <w:bCs/>
          <w:sz w:val="24"/>
          <w:szCs w:val="21"/>
          <w:highlight w:val="none"/>
        </w:rPr>
        <w:t>三．遴选响应资料</w:t>
      </w:r>
      <w:bookmarkEnd w:id="26"/>
    </w:p>
    <w:p w14:paraId="344FD54B">
      <w:pPr>
        <w:spacing w:line="360" w:lineRule="auto"/>
        <w:ind w:firstLine="424" w:firstLineChars="177"/>
        <w:outlineLvl w:val="1"/>
        <w:rPr>
          <w:rFonts w:eastAsia="宋体"/>
          <w:bCs/>
          <w:sz w:val="24"/>
          <w:szCs w:val="21"/>
          <w:highlight w:val="none"/>
        </w:rPr>
      </w:pPr>
      <w:bookmarkStart w:id="27" w:name="_Toc184723204"/>
      <w:r>
        <w:rPr>
          <w:rFonts w:hint="eastAsia" w:eastAsia="宋体"/>
          <w:bCs/>
          <w:sz w:val="24"/>
          <w:szCs w:val="21"/>
          <w:highlight w:val="none"/>
        </w:rPr>
        <w:t>1、报名资料</w:t>
      </w:r>
    </w:p>
    <w:p w14:paraId="219C2E31">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（1）项目报名表；</w:t>
      </w:r>
      <w:bookmarkEnd w:id="27"/>
    </w:p>
    <w:p w14:paraId="032997E6">
      <w:pPr>
        <w:spacing w:line="360" w:lineRule="auto"/>
        <w:ind w:firstLine="424" w:firstLineChars="177"/>
        <w:outlineLvl w:val="1"/>
        <w:rPr>
          <w:rFonts w:ascii="宋体" w:hAnsi="宋体" w:eastAsia="宋体"/>
          <w:sz w:val="24"/>
          <w:szCs w:val="21"/>
          <w:highlight w:val="none"/>
        </w:rPr>
      </w:pPr>
      <w:r>
        <w:rPr>
          <w:rFonts w:hint="eastAsia" w:eastAsia="宋体"/>
          <w:bCs/>
          <w:sz w:val="24"/>
          <w:szCs w:val="21"/>
          <w:highlight w:val="none"/>
        </w:rPr>
        <w:t>（2）</w:t>
      </w:r>
      <w:r>
        <w:rPr>
          <w:rFonts w:hint="eastAsia" w:ascii="宋体" w:hAnsi="宋体" w:eastAsia="宋体"/>
          <w:sz w:val="24"/>
          <w:szCs w:val="21"/>
          <w:highlight w:val="none"/>
        </w:rPr>
        <w:t>法定代表人身份证明文件（法定代表人报名）/法定代表人授权书（委托代理人报名）；</w:t>
      </w:r>
    </w:p>
    <w:p w14:paraId="04A5A88C">
      <w:pPr>
        <w:spacing w:line="360" w:lineRule="auto"/>
        <w:ind w:firstLine="424" w:firstLineChars="177"/>
        <w:outlineLvl w:val="1"/>
        <w:rPr>
          <w:rFonts w:eastAsia="宋体"/>
          <w:bCs/>
          <w:sz w:val="24"/>
          <w:szCs w:val="21"/>
          <w:highlight w:val="none"/>
        </w:rPr>
      </w:pPr>
      <w:r>
        <w:rPr>
          <w:rFonts w:hint="eastAsia" w:ascii="宋体" w:hAnsi="宋体" w:eastAsia="宋体"/>
          <w:sz w:val="24"/>
          <w:szCs w:val="21"/>
          <w:highlight w:val="none"/>
        </w:rPr>
        <w:t>（3）营业执照复印件。</w:t>
      </w:r>
    </w:p>
    <w:p w14:paraId="6CF11C10">
      <w:pPr>
        <w:spacing w:line="360" w:lineRule="auto"/>
        <w:ind w:firstLine="424" w:firstLineChars="177"/>
        <w:outlineLvl w:val="1"/>
        <w:rPr>
          <w:rFonts w:eastAsia="宋体"/>
          <w:bCs/>
          <w:sz w:val="24"/>
          <w:szCs w:val="21"/>
          <w:highlight w:val="none"/>
        </w:rPr>
      </w:pPr>
      <w:bookmarkStart w:id="28" w:name="_Toc184723205"/>
      <w:r>
        <w:rPr>
          <w:rFonts w:hint="eastAsia" w:eastAsia="宋体"/>
          <w:bCs/>
          <w:sz w:val="24"/>
          <w:szCs w:val="21"/>
          <w:highlight w:val="none"/>
        </w:rPr>
        <w:t>2、遴选响应文件</w:t>
      </w:r>
    </w:p>
    <w:p w14:paraId="05ADD9B2">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遴选响应文件（一正四副）, 正本单独密封，所有副本可一起密封，所有密封封皮上注明产品名称及遴选响应人名称，并加盖骑缝章。</w:t>
      </w:r>
      <w:bookmarkEnd w:id="28"/>
    </w:p>
    <w:p w14:paraId="6C5C33E9">
      <w:pPr>
        <w:spacing w:line="360" w:lineRule="auto"/>
        <w:ind w:firstLine="424" w:firstLineChars="177"/>
        <w:outlineLvl w:val="1"/>
        <w:rPr>
          <w:rFonts w:eastAsia="宋体"/>
          <w:bCs/>
          <w:sz w:val="24"/>
          <w:szCs w:val="21"/>
          <w:highlight w:val="none"/>
        </w:rPr>
      </w:pPr>
      <w:bookmarkStart w:id="29" w:name="_Toc184723206"/>
      <w:r>
        <w:rPr>
          <w:rFonts w:hint="eastAsia" w:eastAsia="宋体"/>
          <w:bCs/>
          <w:sz w:val="24"/>
          <w:szCs w:val="21"/>
          <w:highlight w:val="none"/>
        </w:rPr>
        <w:t>以上资料准备完整的供应商方可参加，遴选响应文件和报名表获取方式：本页面底部下载。</w:t>
      </w:r>
      <w:bookmarkEnd w:id="29"/>
    </w:p>
    <w:p w14:paraId="79B5E236">
      <w:pPr>
        <w:spacing w:line="360" w:lineRule="auto"/>
        <w:ind w:firstLine="426" w:firstLineChars="177"/>
        <w:outlineLvl w:val="1"/>
        <w:rPr>
          <w:rFonts w:eastAsia="宋体"/>
          <w:b/>
          <w:bCs/>
          <w:sz w:val="24"/>
          <w:szCs w:val="21"/>
          <w:highlight w:val="none"/>
        </w:rPr>
      </w:pPr>
      <w:bookmarkStart w:id="30" w:name="_Toc184723207"/>
      <w:r>
        <w:rPr>
          <w:rFonts w:hint="eastAsia" w:eastAsia="宋体"/>
          <w:b/>
          <w:bCs/>
          <w:sz w:val="24"/>
          <w:szCs w:val="21"/>
          <w:highlight w:val="none"/>
        </w:rPr>
        <w:t>四、</w:t>
      </w:r>
      <w:r>
        <w:rPr>
          <w:rFonts w:hint="eastAsia" w:eastAsia="宋体"/>
          <w:b/>
          <w:bCs/>
          <w:sz w:val="24"/>
          <w:szCs w:val="21"/>
          <w:highlight w:val="none"/>
          <w:lang w:val="en-US" w:eastAsia="zh-CN"/>
        </w:rPr>
        <w:t>报名</w:t>
      </w:r>
      <w:r>
        <w:rPr>
          <w:rFonts w:hint="eastAsia" w:eastAsia="宋体"/>
          <w:b/>
          <w:bCs/>
          <w:sz w:val="24"/>
          <w:szCs w:val="21"/>
          <w:highlight w:val="none"/>
        </w:rPr>
        <w:t>、资料递交时间、地点、报价</w:t>
      </w:r>
      <w:r>
        <w:rPr>
          <w:rFonts w:hint="eastAsia" w:eastAsia="宋体"/>
          <w:b/>
          <w:bCs/>
          <w:sz w:val="24"/>
          <w:szCs w:val="21"/>
          <w:highlight w:val="none"/>
          <w:lang w:val="en-US" w:eastAsia="zh-CN"/>
        </w:rPr>
        <w:t>要求</w:t>
      </w:r>
      <w:r>
        <w:rPr>
          <w:rFonts w:hint="eastAsia" w:eastAsia="宋体"/>
          <w:b/>
          <w:bCs/>
          <w:sz w:val="24"/>
          <w:szCs w:val="21"/>
          <w:highlight w:val="none"/>
        </w:rPr>
        <w:t>及评审办法：</w:t>
      </w:r>
      <w:bookmarkEnd w:id="30"/>
    </w:p>
    <w:p w14:paraId="6C1C65F5">
      <w:pPr>
        <w:spacing w:line="360" w:lineRule="auto"/>
        <w:ind w:firstLine="424" w:firstLineChars="177"/>
        <w:outlineLvl w:val="1"/>
        <w:rPr>
          <w:rFonts w:eastAsia="宋体"/>
          <w:bCs/>
          <w:color w:val="000000" w:themeColor="text1"/>
          <w:sz w:val="24"/>
          <w:szCs w:val="21"/>
          <w:highlight w:val="none"/>
          <w14:textFill>
            <w14:solidFill>
              <w14:schemeClr w14:val="tx1"/>
            </w14:solidFill>
          </w14:textFill>
        </w:rPr>
      </w:pPr>
      <w:bookmarkStart w:id="31" w:name="_Toc184723208"/>
      <w:r>
        <w:rPr>
          <w:rFonts w:hint="eastAsia" w:eastAsia="宋体"/>
          <w:bCs/>
          <w:color w:val="000000" w:themeColor="text1"/>
          <w:sz w:val="24"/>
          <w:szCs w:val="21"/>
          <w:highlight w:val="none"/>
          <w14:textFill>
            <w14:solidFill>
              <w14:schemeClr w14:val="tx1"/>
            </w14:solidFill>
          </w14:textFill>
        </w:rPr>
        <w:t>1、报名时间：202</w:t>
      </w:r>
      <w:r>
        <w:rPr>
          <w:rFonts w:hint="eastAsia" w:eastAsia="宋体"/>
          <w:bCs/>
          <w:color w:val="000000" w:themeColor="text1"/>
          <w:sz w:val="24"/>
          <w:szCs w:val="21"/>
          <w:highlight w:val="none"/>
          <w:lang w:val="en-US" w:eastAsia="zh-CN"/>
          <w14:textFill>
            <w14:solidFill>
              <w14:schemeClr w14:val="tx1"/>
            </w14:solidFill>
          </w14:textFill>
        </w:rPr>
        <w:t>6</w:t>
      </w:r>
      <w:r>
        <w:rPr>
          <w:rFonts w:hint="eastAsia" w:eastAsia="宋体"/>
          <w:bCs/>
          <w:color w:val="000000" w:themeColor="text1"/>
          <w:sz w:val="24"/>
          <w:szCs w:val="21"/>
          <w:highlight w:val="none"/>
          <w14:textFill>
            <w14:solidFill>
              <w14:schemeClr w14:val="tx1"/>
            </w14:solidFill>
          </w14:textFill>
        </w:rPr>
        <w:t>年</w:t>
      </w:r>
      <w:r>
        <w:rPr>
          <w:rFonts w:hint="eastAsia" w:eastAsia="宋体"/>
          <w:bCs/>
          <w:color w:val="000000" w:themeColor="text1"/>
          <w:sz w:val="24"/>
          <w:szCs w:val="21"/>
          <w:highlight w:val="none"/>
          <w:lang w:val="en-US" w:eastAsia="zh-CN"/>
          <w14:textFill>
            <w14:solidFill>
              <w14:schemeClr w14:val="tx1"/>
            </w14:solidFill>
          </w14:textFill>
        </w:rPr>
        <w:t>8</w:t>
      </w:r>
      <w:r>
        <w:rPr>
          <w:rFonts w:hint="eastAsia" w:eastAsia="宋体"/>
          <w:bCs/>
          <w:color w:val="000000" w:themeColor="text1"/>
          <w:sz w:val="24"/>
          <w:szCs w:val="21"/>
          <w:highlight w:val="none"/>
          <w14:textFill>
            <w14:solidFill>
              <w14:schemeClr w14:val="tx1"/>
            </w14:solidFill>
          </w14:textFill>
        </w:rPr>
        <w:t>月</w:t>
      </w:r>
      <w:r>
        <w:rPr>
          <w:rFonts w:hint="eastAsia" w:eastAsia="宋体"/>
          <w:bCs/>
          <w:color w:val="000000" w:themeColor="text1"/>
          <w:sz w:val="24"/>
          <w:szCs w:val="21"/>
          <w:highlight w:val="none"/>
          <w:lang w:val="en-US" w:eastAsia="zh-CN"/>
          <w14:textFill>
            <w14:solidFill>
              <w14:schemeClr w14:val="tx1"/>
            </w14:solidFill>
          </w14:textFill>
        </w:rPr>
        <w:t>3</w:t>
      </w:r>
      <w:r>
        <w:rPr>
          <w:rFonts w:hint="eastAsia" w:eastAsia="宋体"/>
          <w:bCs/>
          <w:color w:val="000000" w:themeColor="text1"/>
          <w:sz w:val="24"/>
          <w:szCs w:val="21"/>
          <w:highlight w:val="none"/>
          <w14:textFill>
            <w14:solidFill>
              <w14:schemeClr w14:val="tx1"/>
            </w14:solidFill>
          </w14:textFill>
        </w:rPr>
        <w:t>日-20</w:t>
      </w:r>
      <w:r>
        <w:rPr>
          <w:rFonts w:hint="eastAsia" w:eastAsia="宋体"/>
          <w:bCs/>
          <w:color w:val="000000" w:themeColor="text1"/>
          <w:sz w:val="24"/>
          <w:szCs w:val="21"/>
          <w:highlight w:val="none"/>
          <w:lang w:val="en-US" w:eastAsia="zh-CN"/>
          <w14:textFill>
            <w14:solidFill>
              <w14:schemeClr w14:val="tx1"/>
            </w14:solidFill>
          </w14:textFill>
        </w:rPr>
        <w:t>26</w:t>
      </w:r>
      <w:r>
        <w:rPr>
          <w:rFonts w:hint="eastAsia" w:eastAsia="宋体"/>
          <w:bCs/>
          <w:color w:val="000000" w:themeColor="text1"/>
          <w:sz w:val="24"/>
          <w:szCs w:val="21"/>
          <w:highlight w:val="none"/>
          <w14:textFill>
            <w14:solidFill>
              <w14:schemeClr w14:val="tx1"/>
            </w14:solidFill>
          </w14:textFill>
        </w:rPr>
        <w:t>年</w:t>
      </w:r>
      <w:r>
        <w:rPr>
          <w:rFonts w:hint="eastAsia" w:eastAsia="宋体"/>
          <w:bCs/>
          <w:color w:val="000000" w:themeColor="text1"/>
          <w:sz w:val="24"/>
          <w:szCs w:val="21"/>
          <w:highlight w:val="none"/>
          <w:lang w:val="en-US" w:eastAsia="zh-CN"/>
          <w14:textFill>
            <w14:solidFill>
              <w14:schemeClr w14:val="tx1"/>
            </w14:solidFill>
          </w14:textFill>
        </w:rPr>
        <w:t>8</w:t>
      </w:r>
      <w:r>
        <w:rPr>
          <w:rFonts w:hint="eastAsia" w:eastAsia="宋体"/>
          <w:bCs/>
          <w:color w:val="000000" w:themeColor="text1"/>
          <w:sz w:val="24"/>
          <w:szCs w:val="21"/>
          <w:highlight w:val="none"/>
          <w14:textFill>
            <w14:solidFill>
              <w14:schemeClr w14:val="tx1"/>
            </w14:solidFill>
          </w14:textFill>
        </w:rPr>
        <w:t>月</w:t>
      </w:r>
      <w:r>
        <w:rPr>
          <w:rFonts w:hint="eastAsia" w:eastAsia="宋体"/>
          <w:bCs/>
          <w:color w:val="000000" w:themeColor="text1"/>
          <w:sz w:val="24"/>
          <w:szCs w:val="21"/>
          <w:highlight w:val="none"/>
          <w:lang w:val="en-US" w:eastAsia="zh-CN"/>
          <w14:textFill>
            <w14:solidFill>
              <w14:schemeClr w14:val="tx1"/>
            </w14:solidFill>
          </w14:textFill>
        </w:rPr>
        <w:t>5</w:t>
      </w:r>
      <w:r>
        <w:rPr>
          <w:rFonts w:hint="eastAsia" w:eastAsia="宋体"/>
          <w:bCs/>
          <w:color w:val="000000" w:themeColor="text1"/>
          <w:sz w:val="24"/>
          <w:szCs w:val="21"/>
          <w:highlight w:val="none"/>
          <w14:textFill>
            <w14:solidFill>
              <w14:schemeClr w14:val="tx1"/>
            </w14:solidFill>
          </w14:textFill>
        </w:rPr>
        <w:t>日（工作日上午8：30——11:30，下午2:30——5:30，</w:t>
      </w:r>
      <w:r>
        <w:rPr>
          <w:rFonts w:hint="eastAsia" w:ascii="宋体" w:hAnsi="宋体" w:eastAsia="宋体"/>
          <w:color w:val="000000" w:themeColor="text1"/>
          <w:sz w:val="24"/>
          <w:szCs w:val="21"/>
          <w:highlight w:val="none"/>
          <w14:textFill>
            <w14:solidFill>
              <w14:schemeClr w14:val="tx1"/>
            </w14:solidFill>
          </w14:textFill>
        </w:rPr>
        <w:t>北京时间</w:t>
      </w:r>
      <w:r>
        <w:rPr>
          <w:rFonts w:hint="eastAsia" w:eastAsia="宋体"/>
          <w:bCs/>
          <w:color w:val="000000" w:themeColor="text1"/>
          <w:sz w:val="24"/>
          <w:szCs w:val="21"/>
          <w:highlight w:val="none"/>
          <w14:textFill>
            <w14:solidFill>
              <w14:schemeClr w14:val="tx1"/>
            </w14:solidFill>
          </w14:textFill>
        </w:rPr>
        <w:t>）</w:t>
      </w:r>
      <w:bookmarkEnd w:id="31"/>
      <w:r>
        <w:rPr>
          <w:rFonts w:hint="eastAsia" w:eastAsia="宋体"/>
          <w:bCs/>
          <w:color w:val="000000" w:themeColor="text1"/>
          <w:sz w:val="24"/>
          <w:szCs w:val="21"/>
          <w:highlight w:val="none"/>
          <w14:textFill>
            <w14:solidFill>
              <w14:schemeClr w14:val="tx1"/>
            </w14:solidFill>
          </w14:textFill>
        </w:rPr>
        <w:t>。</w:t>
      </w:r>
    </w:p>
    <w:p w14:paraId="6958DEFF">
      <w:pPr>
        <w:spacing w:line="360" w:lineRule="auto"/>
        <w:ind w:firstLine="424" w:firstLineChars="177"/>
        <w:outlineLvl w:val="1"/>
        <w:rPr>
          <w:rFonts w:eastAsia="宋体"/>
          <w:bCs/>
          <w:color w:val="auto"/>
          <w:sz w:val="24"/>
          <w:szCs w:val="21"/>
          <w:highlight w:val="none"/>
        </w:rPr>
      </w:pPr>
      <w:r>
        <w:rPr>
          <w:rFonts w:hint="eastAsia" w:eastAsia="宋体"/>
          <w:bCs/>
          <w:color w:val="000000" w:themeColor="text1"/>
          <w:sz w:val="24"/>
          <w:szCs w:val="21"/>
          <w:highlight w:val="none"/>
          <w:lang w:val="en-US" w:eastAsia="zh-CN"/>
          <w14:textFill>
            <w14:solidFill>
              <w14:schemeClr w14:val="tx1"/>
            </w14:solidFill>
          </w14:textFill>
        </w:rPr>
        <w:t>2</w:t>
      </w:r>
      <w:r>
        <w:rPr>
          <w:rFonts w:hint="eastAsia" w:eastAsia="宋体"/>
          <w:bCs/>
          <w:color w:val="000000" w:themeColor="text1"/>
          <w:sz w:val="24"/>
          <w:szCs w:val="21"/>
          <w:highlight w:val="none"/>
          <w14:textFill>
            <w14:solidFill>
              <w14:schemeClr w14:val="tx1"/>
            </w14:solidFill>
          </w14:textFill>
        </w:rPr>
        <w:t>、遴选文件递交时间：202</w:t>
      </w:r>
      <w:r>
        <w:rPr>
          <w:rFonts w:hint="eastAsia" w:eastAsia="宋体"/>
          <w:bCs/>
          <w:color w:val="000000" w:themeColor="text1"/>
          <w:sz w:val="24"/>
          <w:szCs w:val="21"/>
          <w:highlight w:val="none"/>
          <w:lang w:val="en-US" w:eastAsia="zh-CN"/>
          <w14:textFill>
            <w14:solidFill>
              <w14:schemeClr w14:val="tx1"/>
            </w14:solidFill>
          </w14:textFill>
        </w:rPr>
        <w:t>6</w:t>
      </w:r>
      <w:r>
        <w:rPr>
          <w:rFonts w:hint="eastAsia" w:eastAsia="宋体"/>
          <w:bCs/>
          <w:color w:val="000000" w:themeColor="text1"/>
          <w:sz w:val="24"/>
          <w:szCs w:val="21"/>
          <w:highlight w:val="none"/>
          <w14:textFill>
            <w14:solidFill>
              <w14:schemeClr w14:val="tx1"/>
            </w14:solidFill>
          </w14:textFill>
        </w:rPr>
        <w:t>年</w:t>
      </w:r>
      <w:r>
        <w:rPr>
          <w:rFonts w:hint="eastAsia" w:eastAsia="宋体"/>
          <w:bCs/>
          <w:color w:val="000000" w:themeColor="text1"/>
          <w:sz w:val="24"/>
          <w:szCs w:val="21"/>
          <w:highlight w:val="none"/>
          <w:lang w:val="en-US" w:eastAsia="zh-CN"/>
          <w14:textFill>
            <w14:solidFill>
              <w14:schemeClr w14:val="tx1"/>
            </w14:solidFill>
          </w14:textFill>
        </w:rPr>
        <w:t>8</w:t>
      </w:r>
      <w:r>
        <w:rPr>
          <w:rFonts w:hint="eastAsia" w:eastAsia="宋体"/>
          <w:bCs/>
          <w:color w:val="000000" w:themeColor="text1"/>
          <w:sz w:val="24"/>
          <w:szCs w:val="21"/>
          <w:highlight w:val="none"/>
          <w14:textFill>
            <w14:solidFill>
              <w14:schemeClr w14:val="tx1"/>
            </w14:solidFill>
          </w14:textFill>
        </w:rPr>
        <w:t>月</w:t>
      </w:r>
      <w:r>
        <w:rPr>
          <w:rFonts w:hint="eastAsia" w:eastAsia="宋体"/>
          <w:bCs/>
          <w:color w:val="000000" w:themeColor="text1"/>
          <w:sz w:val="24"/>
          <w:szCs w:val="21"/>
          <w:highlight w:val="none"/>
          <w:lang w:val="en-US" w:eastAsia="zh-CN"/>
          <w14:textFill>
            <w14:solidFill>
              <w14:schemeClr w14:val="tx1"/>
            </w14:solidFill>
          </w14:textFill>
        </w:rPr>
        <w:t>7</w:t>
      </w:r>
      <w:r>
        <w:rPr>
          <w:rFonts w:hint="eastAsia" w:eastAsia="宋体"/>
          <w:bCs/>
          <w:color w:val="000000" w:themeColor="text1"/>
          <w:sz w:val="24"/>
          <w:szCs w:val="21"/>
          <w:highlight w:val="none"/>
          <w14:textFill>
            <w14:solidFill>
              <w14:schemeClr w14:val="tx1"/>
            </w14:solidFill>
          </w14:textFill>
        </w:rPr>
        <w:t>日14：30——15:30</w:t>
      </w:r>
      <w:r>
        <w:rPr>
          <w:rFonts w:hint="eastAsia" w:ascii="宋体" w:hAnsi="宋体" w:eastAsia="宋体"/>
          <w:color w:val="000000" w:themeColor="text1"/>
          <w:sz w:val="24"/>
          <w:szCs w:val="21"/>
          <w:highlight w:val="none"/>
          <w14:textFill>
            <w14:solidFill>
              <w14:schemeClr w14:val="tx1"/>
            </w14:solidFill>
          </w14:textFill>
        </w:rPr>
        <w:t>（</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p>
    <w:p w14:paraId="43FF3245">
      <w:pPr>
        <w:spacing w:line="360" w:lineRule="auto"/>
        <w:ind w:firstLine="424" w:firstLineChars="177"/>
        <w:outlineLvl w:val="1"/>
        <w:rPr>
          <w:rFonts w:eastAsia="宋体"/>
          <w:bCs/>
          <w:sz w:val="24"/>
          <w:szCs w:val="21"/>
          <w:highlight w:val="none"/>
        </w:rPr>
      </w:pPr>
      <w:bookmarkStart w:id="32" w:name="_Toc184723209"/>
      <w:r>
        <w:rPr>
          <w:rFonts w:hint="eastAsia" w:eastAsia="宋体"/>
          <w:bCs/>
          <w:color w:val="auto"/>
          <w:sz w:val="24"/>
          <w:szCs w:val="21"/>
          <w:highlight w:val="none"/>
          <w:lang w:val="en-US" w:eastAsia="zh-CN"/>
        </w:rPr>
        <w:t>3</w:t>
      </w:r>
      <w:r>
        <w:rPr>
          <w:rFonts w:hint="eastAsia" w:eastAsia="宋体"/>
          <w:bCs/>
          <w:color w:val="auto"/>
          <w:sz w:val="24"/>
          <w:szCs w:val="21"/>
          <w:highlight w:val="none"/>
        </w:rPr>
        <w:t>、地点：广东省开平市三埠街道新昌西桥二马路6号，开平市中医院新</w:t>
      </w:r>
      <w:r>
        <w:rPr>
          <w:rFonts w:hint="eastAsia" w:eastAsia="宋体"/>
          <w:bCs/>
          <w:sz w:val="24"/>
          <w:szCs w:val="21"/>
          <w:highlight w:val="none"/>
        </w:rPr>
        <w:t>昌总院2号楼8楼817室</w:t>
      </w:r>
      <w:bookmarkEnd w:id="32"/>
      <w:r>
        <w:rPr>
          <w:rFonts w:hint="eastAsia" w:eastAsia="宋体"/>
          <w:bCs/>
          <w:sz w:val="24"/>
          <w:szCs w:val="21"/>
          <w:highlight w:val="none"/>
        </w:rPr>
        <w:t>。</w:t>
      </w:r>
    </w:p>
    <w:p w14:paraId="3E737745">
      <w:pPr>
        <w:spacing w:line="360" w:lineRule="auto"/>
        <w:ind w:firstLine="424" w:firstLineChars="177"/>
        <w:outlineLvl w:val="1"/>
        <w:rPr>
          <w:rFonts w:eastAsia="宋体"/>
          <w:bCs/>
          <w:sz w:val="24"/>
          <w:szCs w:val="21"/>
          <w:highlight w:val="none"/>
        </w:rPr>
      </w:pPr>
      <w:bookmarkStart w:id="33" w:name="_Toc184723210"/>
      <w:r>
        <w:rPr>
          <w:rFonts w:hint="eastAsia" w:eastAsia="宋体"/>
          <w:bCs/>
          <w:sz w:val="24"/>
          <w:szCs w:val="21"/>
          <w:highlight w:val="none"/>
          <w:lang w:val="en-US" w:eastAsia="zh-CN"/>
        </w:rPr>
        <w:t>4</w:t>
      </w:r>
      <w:r>
        <w:rPr>
          <w:rFonts w:hint="eastAsia" w:eastAsia="宋体"/>
          <w:bCs/>
          <w:sz w:val="24"/>
          <w:szCs w:val="21"/>
          <w:highlight w:val="none"/>
        </w:rPr>
        <w:t>、报价</w:t>
      </w:r>
      <w:r>
        <w:rPr>
          <w:rFonts w:hint="eastAsia" w:eastAsia="宋体"/>
          <w:bCs/>
          <w:sz w:val="24"/>
          <w:szCs w:val="21"/>
          <w:highlight w:val="none"/>
          <w:lang w:val="en-US" w:eastAsia="zh-CN"/>
        </w:rPr>
        <w:t>要求</w:t>
      </w:r>
      <w:r>
        <w:rPr>
          <w:rFonts w:hint="eastAsia" w:eastAsia="宋体"/>
          <w:bCs/>
          <w:sz w:val="24"/>
          <w:szCs w:val="21"/>
          <w:highlight w:val="none"/>
        </w:rPr>
        <w:t>：</w:t>
      </w:r>
      <w:bookmarkEnd w:id="33"/>
    </w:p>
    <w:p w14:paraId="4F814D13">
      <w:pPr>
        <w:spacing w:line="360" w:lineRule="auto"/>
        <w:ind w:firstLine="424" w:firstLineChars="177"/>
        <w:outlineLvl w:val="1"/>
        <w:rPr>
          <w:rFonts w:eastAsia="宋体"/>
          <w:bCs/>
          <w:color w:val="auto"/>
          <w:sz w:val="24"/>
          <w:szCs w:val="21"/>
          <w:highlight w:val="none"/>
        </w:rPr>
      </w:pPr>
      <w:r>
        <w:rPr>
          <w:rFonts w:eastAsia="宋体"/>
          <w:bCs/>
          <w:color w:val="auto"/>
          <w:sz w:val="24"/>
          <w:szCs w:val="21"/>
          <w:highlight w:val="none"/>
        </w:rPr>
        <w:t>遴选响应人应根据遴选文件的要求，结合本单位的实际情况考虑后</w:t>
      </w:r>
      <w:r>
        <w:rPr>
          <w:rFonts w:hint="eastAsia" w:eastAsia="宋体"/>
          <w:bCs/>
          <w:color w:val="auto"/>
          <w:sz w:val="24"/>
          <w:szCs w:val="21"/>
          <w:highlight w:val="none"/>
          <w:lang w:val="en-US" w:eastAsia="zh-CN"/>
        </w:rPr>
        <w:t>投报下浮率</w:t>
      </w:r>
      <w:r>
        <w:rPr>
          <w:rFonts w:eastAsia="宋体"/>
          <w:bCs/>
          <w:color w:val="auto"/>
          <w:sz w:val="24"/>
          <w:szCs w:val="21"/>
          <w:highlight w:val="none"/>
        </w:rPr>
        <w:t>。</w:t>
      </w:r>
      <w:r>
        <w:rPr>
          <w:rFonts w:hint="eastAsia" w:eastAsia="宋体"/>
          <w:bCs/>
          <w:color w:val="auto"/>
          <w:sz w:val="24"/>
          <w:szCs w:val="21"/>
          <w:highlight w:val="none"/>
          <w:lang w:val="en-US" w:eastAsia="zh-CN"/>
        </w:rPr>
        <w:t>服务期内，按实际发生的工程量进行结算，经第三方工程造价咨询公司审核结算价后，按结算价*（1-中选下浮率）进行结算。</w:t>
      </w:r>
      <w:r>
        <w:rPr>
          <w:rFonts w:eastAsia="宋体"/>
          <w:bCs/>
          <w:color w:val="auto"/>
          <w:sz w:val="24"/>
          <w:szCs w:val="21"/>
          <w:highlight w:val="none"/>
        </w:rPr>
        <w:t>供应商</w:t>
      </w:r>
      <w:r>
        <w:rPr>
          <w:rFonts w:hint="eastAsia" w:eastAsia="宋体"/>
          <w:bCs/>
          <w:color w:val="auto"/>
          <w:sz w:val="24"/>
          <w:szCs w:val="21"/>
          <w:highlight w:val="none"/>
          <w:lang w:val="en-US" w:eastAsia="zh-CN"/>
        </w:rPr>
        <w:t>投报下浮率</w:t>
      </w:r>
      <w:r>
        <w:rPr>
          <w:rFonts w:eastAsia="宋体"/>
          <w:bCs/>
          <w:color w:val="auto"/>
          <w:sz w:val="24"/>
          <w:szCs w:val="21"/>
          <w:highlight w:val="none"/>
        </w:rPr>
        <w:t>不得超过</w:t>
      </w:r>
      <w:r>
        <w:rPr>
          <w:rFonts w:hint="eastAsia" w:eastAsia="宋体"/>
          <w:bCs/>
          <w:color w:val="auto"/>
          <w:sz w:val="24"/>
          <w:szCs w:val="21"/>
          <w:highlight w:val="none"/>
          <w:lang w:val="en-US" w:eastAsia="zh-CN"/>
        </w:rPr>
        <w:t>100%</w:t>
      </w:r>
      <w:r>
        <w:rPr>
          <w:rFonts w:eastAsia="宋体"/>
          <w:bCs/>
          <w:color w:val="auto"/>
          <w:sz w:val="24"/>
          <w:szCs w:val="21"/>
          <w:highlight w:val="none"/>
        </w:rPr>
        <w:t>，超出的视为无效响应。</w:t>
      </w:r>
    </w:p>
    <w:p w14:paraId="417F197E">
      <w:pPr>
        <w:spacing w:line="360" w:lineRule="auto"/>
        <w:ind w:firstLine="424" w:firstLineChars="177"/>
        <w:outlineLvl w:val="1"/>
        <w:rPr>
          <w:rFonts w:eastAsia="宋体"/>
          <w:bCs/>
          <w:sz w:val="24"/>
          <w:szCs w:val="21"/>
          <w:highlight w:val="none"/>
        </w:rPr>
      </w:pPr>
      <w:bookmarkStart w:id="34" w:name="_Toc184723212"/>
      <w:r>
        <w:rPr>
          <w:rFonts w:hint="eastAsia" w:eastAsia="宋体"/>
          <w:bCs/>
          <w:sz w:val="24"/>
          <w:szCs w:val="21"/>
          <w:highlight w:val="none"/>
          <w:lang w:val="en-US" w:eastAsia="zh-CN"/>
        </w:rPr>
        <w:t>5</w:t>
      </w:r>
      <w:r>
        <w:rPr>
          <w:rFonts w:hint="eastAsia" w:eastAsia="宋体"/>
          <w:bCs/>
          <w:sz w:val="24"/>
          <w:szCs w:val="21"/>
          <w:highlight w:val="none"/>
        </w:rPr>
        <w:t>、评审办法：综合评分法</w:t>
      </w:r>
      <w:bookmarkEnd w:id="34"/>
    </w:p>
    <w:p w14:paraId="0AB73DE0">
      <w:pPr>
        <w:spacing w:line="360" w:lineRule="auto"/>
        <w:ind w:firstLine="420"/>
        <w:outlineLvl w:val="1"/>
        <w:rPr>
          <w:rFonts w:eastAsia="宋体"/>
          <w:bCs/>
          <w:sz w:val="24"/>
          <w:szCs w:val="21"/>
          <w:highlight w:val="none"/>
        </w:rPr>
      </w:pPr>
      <w:bookmarkStart w:id="35" w:name="_Toc184723213"/>
      <w:r>
        <w:rPr>
          <w:rFonts w:hint="eastAsia" w:eastAsia="宋体"/>
          <w:bCs/>
          <w:sz w:val="24"/>
          <w:szCs w:val="21"/>
          <w:highlight w:val="none"/>
          <w:lang w:val="en-US" w:eastAsia="zh-CN"/>
        </w:rPr>
        <w:t>6</w:t>
      </w:r>
      <w:r>
        <w:rPr>
          <w:rFonts w:hint="eastAsia" w:eastAsia="宋体"/>
          <w:bCs/>
          <w:sz w:val="24"/>
          <w:szCs w:val="21"/>
          <w:highlight w:val="none"/>
        </w:rPr>
        <w:t>、遴选结果：开平市卫生健康局官网公示</w:t>
      </w:r>
      <w:bookmarkEnd w:id="35"/>
    </w:p>
    <w:p w14:paraId="224B9D10">
      <w:pPr>
        <w:spacing w:line="360" w:lineRule="auto"/>
        <w:ind w:firstLine="420"/>
        <w:outlineLvl w:val="1"/>
        <w:rPr>
          <w:rFonts w:eastAsia="宋体"/>
          <w:b/>
          <w:bCs/>
          <w:sz w:val="24"/>
          <w:szCs w:val="21"/>
          <w:highlight w:val="none"/>
        </w:rPr>
      </w:pPr>
      <w:bookmarkStart w:id="36" w:name="_Toc184723214"/>
      <w:r>
        <w:rPr>
          <w:rFonts w:hint="eastAsia" w:eastAsia="宋体"/>
          <w:b/>
          <w:bCs/>
          <w:sz w:val="24"/>
          <w:szCs w:val="21"/>
          <w:highlight w:val="none"/>
        </w:rPr>
        <w:t>五、本次遴选相关事宜联系：</w:t>
      </w:r>
      <w:bookmarkEnd w:id="36"/>
    </w:p>
    <w:p w14:paraId="2F692F30">
      <w:pPr>
        <w:spacing w:line="360" w:lineRule="auto"/>
        <w:ind w:firstLine="420"/>
        <w:outlineLvl w:val="1"/>
        <w:rPr>
          <w:rFonts w:eastAsia="宋体"/>
          <w:bCs/>
          <w:sz w:val="24"/>
          <w:szCs w:val="21"/>
          <w:highlight w:val="none"/>
        </w:rPr>
      </w:pPr>
      <w:bookmarkStart w:id="37" w:name="_Toc184723215"/>
      <w:r>
        <w:rPr>
          <w:rFonts w:hint="eastAsia" w:eastAsia="宋体"/>
          <w:bCs/>
          <w:sz w:val="24"/>
          <w:szCs w:val="21"/>
          <w:highlight w:val="none"/>
        </w:rPr>
        <w:t>项目联系人：</w:t>
      </w:r>
      <w:r>
        <w:rPr>
          <w:rFonts w:hint="eastAsia" w:eastAsia="宋体"/>
          <w:bCs/>
          <w:sz w:val="24"/>
          <w:szCs w:val="21"/>
          <w:highlight w:val="none"/>
          <w:lang w:val="en-US" w:eastAsia="zh-CN"/>
        </w:rPr>
        <w:t>陈</w:t>
      </w:r>
      <w:r>
        <w:rPr>
          <w:rFonts w:hint="eastAsia" w:eastAsia="宋体"/>
          <w:bCs/>
          <w:sz w:val="24"/>
          <w:szCs w:val="21"/>
          <w:highlight w:val="none"/>
          <w:lang w:eastAsia="zh-CN"/>
        </w:rPr>
        <w:t>先生</w:t>
      </w:r>
      <w:r>
        <w:rPr>
          <w:rFonts w:hint="eastAsia" w:eastAsia="宋体"/>
          <w:bCs/>
          <w:sz w:val="24"/>
          <w:szCs w:val="21"/>
          <w:highlight w:val="none"/>
        </w:rPr>
        <w:t>、雷先生，电话：0750-2389697</w:t>
      </w:r>
      <w:bookmarkEnd w:id="37"/>
    </w:p>
    <w:p w14:paraId="50E88D75">
      <w:pPr>
        <w:spacing w:line="360" w:lineRule="auto"/>
        <w:ind w:firstLine="420"/>
        <w:outlineLvl w:val="1"/>
        <w:rPr>
          <w:rFonts w:eastAsia="宋体"/>
          <w:b/>
          <w:bCs/>
          <w:sz w:val="24"/>
          <w:szCs w:val="21"/>
          <w:highlight w:val="none"/>
        </w:rPr>
      </w:pPr>
      <w:bookmarkStart w:id="38" w:name="_Toc184723216"/>
      <w:r>
        <w:rPr>
          <w:rFonts w:hint="eastAsia" w:eastAsia="宋体"/>
          <w:b/>
          <w:bCs/>
          <w:sz w:val="24"/>
          <w:szCs w:val="21"/>
          <w:highlight w:val="none"/>
        </w:rPr>
        <w:t>六、报名须知</w:t>
      </w:r>
      <w:bookmarkEnd w:id="38"/>
    </w:p>
    <w:p w14:paraId="19182348">
      <w:pPr>
        <w:spacing w:line="360" w:lineRule="auto"/>
        <w:ind w:firstLine="420"/>
        <w:outlineLvl w:val="1"/>
        <w:rPr>
          <w:rFonts w:eastAsia="宋体"/>
          <w:bCs/>
          <w:sz w:val="24"/>
          <w:szCs w:val="21"/>
          <w:highlight w:val="none"/>
        </w:rPr>
      </w:pPr>
      <w:bookmarkStart w:id="39" w:name="_Toc184723217"/>
      <w:r>
        <w:rPr>
          <w:rFonts w:hint="eastAsia" w:eastAsia="宋体"/>
          <w:bCs/>
          <w:sz w:val="24"/>
          <w:szCs w:val="21"/>
          <w:highlight w:val="none"/>
        </w:rPr>
        <w:t>1、本次遴选项目仅接受现场资料递交，不接受邮寄等其他方式。</w:t>
      </w:r>
      <w:bookmarkEnd w:id="39"/>
    </w:p>
    <w:p w14:paraId="4F01C05A">
      <w:pPr>
        <w:spacing w:line="360" w:lineRule="auto"/>
        <w:ind w:firstLine="420"/>
        <w:outlineLvl w:val="1"/>
        <w:rPr>
          <w:rFonts w:eastAsia="宋体"/>
          <w:bCs/>
          <w:sz w:val="24"/>
          <w:szCs w:val="21"/>
          <w:highlight w:val="none"/>
        </w:rPr>
      </w:pPr>
      <w:bookmarkStart w:id="40" w:name="_Toc184723218"/>
      <w:r>
        <w:rPr>
          <w:rFonts w:hint="eastAsia" w:eastAsia="宋体"/>
          <w:bCs/>
          <w:sz w:val="24"/>
          <w:szCs w:val="21"/>
          <w:highlight w:val="none"/>
        </w:rPr>
        <w:t>2、违反《遴选响应承诺函》内容的单位及授权人视为失信人，失信人将列为黑名单，取消其响应开平市中医院所有项目的资格。</w:t>
      </w:r>
      <w:bookmarkEnd w:id="40"/>
    </w:p>
    <w:p w14:paraId="4E58BF41">
      <w:pPr>
        <w:spacing w:line="360" w:lineRule="auto"/>
        <w:ind w:firstLine="420"/>
        <w:outlineLvl w:val="1"/>
        <w:rPr>
          <w:rFonts w:eastAsia="宋体"/>
          <w:bCs/>
          <w:sz w:val="24"/>
          <w:szCs w:val="21"/>
          <w:highlight w:val="none"/>
        </w:rPr>
      </w:pPr>
      <w:bookmarkStart w:id="41" w:name="_Toc184723219"/>
      <w:r>
        <w:rPr>
          <w:rFonts w:hint="eastAsia" w:eastAsia="宋体"/>
          <w:bCs/>
          <w:sz w:val="24"/>
          <w:szCs w:val="21"/>
          <w:highlight w:val="none"/>
        </w:rPr>
        <w:t>3、其他视为失信人的情况：</w:t>
      </w:r>
      <w:bookmarkEnd w:id="41"/>
    </w:p>
    <w:p w14:paraId="0AA34BE8">
      <w:pPr>
        <w:spacing w:line="360" w:lineRule="auto"/>
        <w:ind w:firstLine="420"/>
        <w:outlineLvl w:val="1"/>
        <w:rPr>
          <w:rFonts w:eastAsia="宋体"/>
          <w:bCs/>
          <w:sz w:val="24"/>
          <w:szCs w:val="21"/>
          <w:highlight w:val="none"/>
        </w:rPr>
      </w:pPr>
      <w:bookmarkStart w:id="42" w:name="_Toc184723220"/>
      <w:r>
        <w:rPr>
          <w:rFonts w:hint="eastAsia" w:eastAsia="宋体"/>
          <w:bCs/>
          <w:sz w:val="24"/>
          <w:szCs w:val="21"/>
          <w:highlight w:val="none"/>
        </w:rPr>
        <w:t>（1）无故不参与响应或未按时响应的三次及以上；</w:t>
      </w:r>
      <w:bookmarkEnd w:id="42"/>
    </w:p>
    <w:p w14:paraId="18C221A5">
      <w:pPr>
        <w:spacing w:line="360" w:lineRule="auto"/>
        <w:ind w:firstLine="420"/>
        <w:outlineLvl w:val="1"/>
        <w:rPr>
          <w:rFonts w:eastAsia="宋体"/>
          <w:bCs/>
          <w:sz w:val="24"/>
          <w:szCs w:val="21"/>
          <w:highlight w:val="none"/>
        </w:rPr>
      </w:pPr>
      <w:bookmarkStart w:id="43" w:name="_Toc184723221"/>
      <w:r>
        <w:rPr>
          <w:rFonts w:hint="eastAsia" w:eastAsia="宋体"/>
          <w:bCs/>
          <w:sz w:val="24"/>
          <w:szCs w:val="21"/>
          <w:highlight w:val="none"/>
        </w:rPr>
        <w:t>（2）撤销遴选响应未在遴选响应截止前24小时内以书面形式通知采购人三次及以上的；</w:t>
      </w:r>
      <w:bookmarkEnd w:id="43"/>
    </w:p>
    <w:p w14:paraId="4B380382">
      <w:pPr>
        <w:spacing w:line="360" w:lineRule="auto"/>
        <w:ind w:firstLine="420"/>
        <w:outlineLvl w:val="1"/>
        <w:rPr>
          <w:rFonts w:eastAsia="宋体"/>
          <w:bCs/>
          <w:sz w:val="24"/>
          <w:szCs w:val="21"/>
          <w:highlight w:val="none"/>
        </w:rPr>
      </w:pPr>
      <w:bookmarkStart w:id="44" w:name="_Toc184723222"/>
      <w:r>
        <w:rPr>
          <w:rFonts w:hint="eastAsia" w:eastAsia="宋体"/>
          <w:bCs/>
          <w:sz w:val="24"/>
          <w:szCs w:val="21"/>
          <w:highlight w:val="none"/>
        </w:rPr>
        <w:t>（3）遴选响应文件出现严重错误给遴选工作带来影响三次及以上的。</w:t>
      </w:r>
      <w:bookmarkEnd w:id="44"/>
    </w:p>
    <w:p w14:paraId="5F6AF240">
      <w:pPr>
        <w:spacing w:line="360" w:lineRule="auto"/>
        <w:ind w:firstLine="420"/>
        <w:outlineLvl w:val="1"/>
        <w:rPr>
          <w:rFonts w:eastAsia="宋体"/>
          <w:bCs/>
          <w:sz w:val="24"/>
          <w:szCs w:val="21"/>
          <w:highlight w:val="none"/>
        </w:rPr>
      </w:pPr>
      <w:bookmarkStart w:id="45" w:name="_Toc184723223"/>
      <w:r>
        <w:rPr>
          <w:rFonts w:hint="eastAsia" w:eastAsia="宋体"/>
          <w:bCs/>
          <w:sz w:val="24"/>
          <w:szCs w:val="21"/>
          <w:highlight w:val="none"/>
        </w:rPr>
        <w:t>4、报名不足3家供应商时，将依据《开平市中医院采购管理制度》处理。</w:t>
      </w:r>
      <w:bookmarkEnd w:id="45"/>
    </w:p>
    <w:p w14:paraId="219C5832">
      <w:pPr>
        <w:spacing w:line="360" w:lineRule="auto"/>
        <w:ind w:firstLine="420"/>
        <w:outlineLvl w:val="1"/>
        <w:rPr>
          <w:rFonts w:eastAsia="宋体"/>
          <w:b/>
          <w:bCs/>
          <w:sz w:val="24"/>
          <w:szCs w:val="21"/>
          <w:highlight w:val="none"/>
        </w:rPr>
      </w:pPr>
      <w:bookmarkStart w:id="46" w:name="_Toc184723224"/>
      <w:r>
        <w:rPr>
          <w:rFonts w:hint="eastAsia" w:eastAsia="宋体"/>
          <w:b/>
          <w:bCs/>
          <w:sz w:val="24"/>
          <w:szCs w:val="21"/>
          <w:highlight w:val="none"/>
        </w:rPr>
        <w:t>七、注意事项</w:t>
      </w:r>
      <w:bookmarkEnd w:id="46"/>
    </w:p>
    <w:p w14:paraId="28FC1DF4">
      <w:pPr>
        <w:spacing w:line="360" w:lineRule="auto"/>
        <w:ind w:firstLine="420"/>
        <w:outlineLvl w:val="1"/>
        <w:rPr>
          <w:rFonts w:eastAsia="宋体"/>
          <w:bCs/>
          <w:sz w:val="24"/>
          <w:szCs w:val="21"/>
          <w:highlight w:val="none"/>
        </w:rPr>
      </w:pPr>
      <w:bookmarkStart w:id="47" w:name="_Toc184723225"/>
      <w:r>
        <w:rPr>
          <w:rFonts w:hint="eastAsia" w:eastAsia="宋体"/>
          <w:bCs/>
          <w:sz w:val="24"/>
          <w:szCs w:val="21"/>
          <w:highlight w:val="none"/>
        </w:rPr>
        <w:t>1、超过项目预算按响应无效处理。</w:t>
      </w:r>
      <w:bookmarkEnd w:id="47"/>
    </w:p>
    <w:p w14:paraId="06BF1D2D">
      <w:pPr>
        <w:spacing w:line="360" w:lineRule="auto"/>
        <w:ind w:firstLine="420"/>
        <w:outlineLvl w:val="1"/>
        <w:rPr>
          <w:rFonts w:eastAsia="宋体"/>
          <w:b/>
          <w:bCs/>
          <w:sz w:val="24"/>
          <w:szCs w:val="21"/>
          <w:highlight w:val="none"/>
        </w:rPr>
      </w:pPr>
      <w:bookmarkStart w:id="48" w:name="_Toc184723226"/>
      <w:r>
        <w:rPr>
          <w:rFonts w:hint="eastAsia" w:eastAsia="宋体"/>
          <w:b/>
          <w:bCs/>
          <w:sz w:val="24"/>
          <w:szCs w:val="21"/>
          <w:highlight w:val="none"/>
        </w:rPr>
        <w:t>八、遴选响应文件的制作、装订、密封、标记</w:t>
      </w:r>
      <w:bookmarkEnd w:id="48"/>
    </w:p>
    <w:p w14:paraId="19465942">
      <w:pPr>
        <w:spacing w:line="360" w:lineRule="auto"/>
        <w:ind w:firstLine="420"/>
        <w:outlineLvl w:val="1"/>
        <w:rPr>
          <w:rFonts w:eastAsia="宋体"/>
          <w:bCs/>
          <w:sz w:val="24"/>
          <w:szCs w:val="21"/>
          <w:highlight w:val="none"/>
        </w:rPr>
      </w:pPr>
      <w:bookmarkStart w:id="49" w:name="_Toc184723227"/>
      <w:r>
        <w:rPr>
          <w:rFonts w:hint="eastAsia" w:eastAsia="宋体"/>
          <w:bCs/>
          <w:sz w:val="24"/>
          <w:szCs w:val="21"/>
          <w:highlight w:val="none"/>
        </w:rPr>
        <w:t>1、</w:t>
      </w:r>
      <w:bookmarkEnd w:id="49"/>
      <w:bookmarkStart w:id="50" w:name="_Toc184723228"/>
      <w:r>
        <w:rPr>
          <w:rFonts w:hint="eastAsia" w:eastAsia="宋体"/>
          <w:bCs/>
          <w:sz w:val="24"/>
          <w:szCs w:val="21"/>
          <w:highlight w:val="none"/>
        </w:rPr>
        <w:t>遴选响应文件份数：一正四副，并在遴选响应文件右上角处明显标注“正本或副本”字样。</w:t>
      </w:r>
      <w:bookmarkEnd w:id="50"/>
    </w:p>
    <w:p w14:paraId="3F898A49">
      <w:pPr>
        <w:spacing w:line="360" w:lineRule="auto"/>
        <w:ind w:firstLine="420"/>
        <w:outlineLvl w:val="1"/>
        <w:rPr>
          <w:rFonts w:eastAsia="宋体"/>
          <w:bCs/>
          <w:sz w:val="24"/>
          <w:szCs w:val="21"/>
          <w:highlight w:val="none"/>
        </w:rPr>
      </w:pPr>
      <w:bookmarkStart w:id="51" w:name="_Toc184723229"/>
      <w:r>
        <w:rPr>
          <w:rFonts w:hint="eastAsia" w:eastAsia="宋体"/>
          <w:bCs/>
          <w:sz w:val="24"/>
          <w:szCs w:val="21"/>
          <w:highlight w:val="none"/>
        </w:rPr>
        <w:t>2、将遴选响应文件中所需的文件按照顺序进行装订，副本可为正本复印件。</w:t>
      </w:r>
      <w:bookmarkEnd w:id="51"/>
    </w:p>
    <w:p w14:paraId="5970273F">
      <w:pPr>
        <w:spacing w:line="360" w:lineRule="auto"/>
        <w:ind w:firstLine="420"/>
        <w:outlineLvl w:val="1"/>
        <w:rPr>
          <w:rFonts w:eastAsia="宋体"/>
          <w:bCs/>
          <w:sz w:val="24"/>
          <w:szCs w:val="21"/>
          <w:highlight w:val="none"/>
        </w:rPr>
      </w:pPr>
      <w:bookmarkStart w:id="52" w:name="_Toc184723230"/>
      <w:r>
        <w:rPr>
          <w:rFonts w:hint="eastAsia" w:eastAsia="宋体"/>
          <w:bCs/>
          <w:sz w:val="24"/>
          <w:szCs w:val="21"/>
          <w:highlight w:val="none"/>
        </w:rPr>
        <w:t>3、正本单独密封，所有副本可一起密封，所有密封封皮上注明产品名称及遴选响应人名称，并加盖骑缝章。</w:t>
      </w:r>
      <w:bookmarkEnd w:id="52"/>
    </w:p>
    <w:p w14:paraId="1C8912D0">
      <w:pPr>
        <w:spacing w:line="360" w:lineRule="auto"/>
        <w:ind w:firstLine="420"/>
        <w:outlineLvl w:val="1"/>
        <w:rPr>
          <w:rFonts w:eastAsia="宋体"/>
          <w:bCs/>
          <w:sz w:val="24"/>
          <w:szCs w:val="21"/>
          <w:highlight w:val="none"/>
        </w:rPr>
      </w:pPr>
      <w:bookmarkStart w:id="53" w:name="_Toc184723231"/>
      <w:r>
        <w:rPr>
          <w:rFonts w:hint="eastAsia" w:eastAsia="宋体"/>
          <w:bCs/>
          <w:sz w:val="24"/>
          <w:szCs w:val="21"/>
          <w:highlight w:val="none"/>
        </w:rPr>
        <w:t>4、以上所需文件正本均需逐页加盖遴选响应人公章（红章），副本可为正本复印件，封面须盖公章。</w:t>
      </w:r>
      <w:bookmarkEnd w:id="53"/>
    </w:p>
    <w:p w14:paraId="06F332A0">
      <w:pPr>
        <w:spacing w:line="360" w:lineRule="auto"/>
        <w:ind w:firstLine="420"/>
        <w:outlineLvl w:val="1"/>
        <w:rPr>
          <w:rFonts w:eastAsia="宋体"/>
          <w:bCs/>
          <w:sz w:val="24"/>
          <w:szCs w:val="21"/>
          <w:highlight w:val="none"/>
        </w:rPr>
      </w:pPr>
      <w:bookmarkStart w:id="54" w:name="_Toc184723232"/>
      <w:r>
        <w:rPr>
          <w:rFonts w:hint="eastAsia" w:eastAsia="宋体"/>
          <w:bCs/>
          <w:sz w:val="24"/>
          <w:szCs w:val="21"/>
          <w:highlight w:val="none"/>
        </w:rPr>
        <w:t>5、所有密封口处均应用封条密封并加盖遴选响应人公章和法定代表人或其委托代理人印章或签字，并</w:t>
      </w:r>
      <w:r>
        <w:rPr>
          <w:rFonts w:hint="eastAsia" w:eastAsia="宋体"/>
          <w:bCs/>
          <w:color w:val="auto"/>
          <w:sz w:val="24"/>
          <w:szCs w:val="21"/>
          <w:highlight w:val="none"/>
        </w:rPr>
        <w:t>注明</w:t>
      </w:r>
      <w:r>
        <w:rPr>
          <w:rFonts w:hint="eastAsia" w:eastAsia="宋体"/>
          <w:bCs/>
          <w:color w:val="000000" w:themeColor="text1"/>
          <w:sz w:val="24"/>
          <w:szCs w:val="21"/>
          <w:highlight w:val="none"/>
          <w14:textFill>
            <w14:solidFill>
              <w14:schemeClr w14:val="tx1"/>
            </w14:solidFill>
          </w14:textFill>
        </w:rPr>
        <w:t>“202</w:t>
      </w:r>
      <w:r>
        <w:rPr>
          <w:rFonts w:hint="eastAsia" w:eastAsia="宋体"/>
          <w:bCs/>
          <w:color w:val="000000" w:themeColor="text1"/>
          <w:sz w:val="24"/>
          <w:szCs w:val="21"/>
          <w:highlight w:val="none"/>
          <w:lang w:val="en-US" w:eastAsia="zh-CN"/>
          <w14:textFill>
            <w14:solidFill>
              <w14:schemeClr w14:val="tx1"/>
            </w14:solidFill>
          </w14:textFill>
        </w:rPr>
        <w:t>6</w:t>
      </w:r>
      <w:r>
        <w:rPr>
          <w:rFonts w:hint="eastAsia" w:eastAsia="宋体"/>
          <w:bCs/>
          <w:color w:val="000000" w:themeColor="text1"/>
          <w:sz w:val="24"/>
          <w:szCs w:val="21"/>
          <w:highlight w:val="none"/>
          <w14:textFill>
            <w14:solidFill>
              <w14:schemeClr w14:val="tx1"/>
            </w14:solidFill>
          </w14:textFill>
        </w:rPr>
        <w:t>年</w:t>
      </w:r>
      <w:r>
        <w:rPr>
          <w:rFonts w:hint="eastAsia" w:eastAsia="宋体"/>
          <w:bCs/>
          <w:color w:val="000000" w:themeColor="text1"/>
          <w:sz w:val="24"/>
          <w:szCs w:val="21"/>
          <w:highlight w:val="none"/>
          <w:lang w:val="en-US" w:eastAsia="zh-CN"/>
          <w14:textFill>
            <w14:solidFill>
              <w14:schemeClr w14:val="tx1"/>
            </w14:solidFill>
          </w14:textFill>
        </w:rPr>
        <w:t>8</w:t>
      </w:r>
      <w:r>
        <w:rPr>
          <w:rFonts w:hint="eastAsia" w:eastAsia="宋体"/>
          <w:bCs/>
          <w:color w:val="000000" w:themeColor="text1"/>
          <w:sz w:val="24"/>
          <w:szCs w:val="21"/>
          <w:highlight w:val="none"/>
          <w14:textFill>
            <w14:solidFill>
              <w14:schemeClr w14:val="tx1"/>
            </w14:solidFill>
          </w14:textFill>
        </w:rPr>
        <w:t>月</w:t>
      </w:r>
      <w:r>
        <w:rPr>
          <w:rFonts w:hint="eastAsia" w:eastAsia="宋体"/>
          <w:bCs/>
          <w:color w:val="000000" w:themeColor="text1"/>
          <w:sz w:val="24"/>
          <w:szCs w:val="21"/>
          <w:highlight w:val="none"/>
          <w:lang w:val="en-US" w:eastAsia="zh-CN"/>
          <w14:textFill>
            <w14:solidFill>
              <w14:schemeClr w14:val="tx1"/>
            </w14:solidFill>
          </w14:textFill>
        </w:rPr>
        <w:t>7</w:t>
      </w:r>
      <w:r>
        <w:rPr>
          <w:rFonts w:hint="eastAsia" w:eastAsia="宋体"/>
          <w:bCs/>
          <w:color w:val="000000" w:themeColor="text1"/>
          <w:sz w:val="24"/>
          <w:szCs w:val="21"/>
          <w:highlight w:val="none"/>
          <w14:textFill>
            <w14:solidFill>
              <w14:schemeClr w14:val="tx1"/>
            </w14:solidFill>
          </w14:textFill>
        </w:rPr>
        <w:t>日15时30分前不准启封”的</w:t>
      </w:r>
      <w:r>
        <w:rPr>
          <w:rFonts w:hint="eastAsia" w:eastAsia="宋体"/>
          <w:bCs/>
          <w:sz w:val="24"/>
          <w:szCs w:val="21"/>
          <w:highlight w:val="none"/>
        </w:rPr>
        <w:t>字样。</w:t>
      </w:r>
      <w:bookmarkEnd w:id="54"/>
    </w:p>
    <w:p w14:paraId="6274CBFF">
      <w:pPr>
        <w:spacing w:line="360" w:lineRule="auto"/>
        <w:ind w:firstLine="420"/>
        <w:outlineLvl w:val="1"/>
        <w:rPr>
          <w:rFonts w:eastAsia="宋体"/>
          <w:bCs/>
          <w:sz w:val="24"/>
          <w:szCs w:val="21"/>
          <w:highlight w:val="none"/>
        </w:rPr>
      </w:pPr>
      <w:bookmarkStart w:id="55" w:name="_Toc184723233"/>
      <w:r>
        <w:rPr>
          <w:rFonts w:hint="eastAsia" w:eastAsia="宋体"/>
          <w:bCs/>
          <w:sz w:val="24"/>
          <w:szCs w:val="21"/>
          <w:highlight w:val="none"/>
        </w:rPr>
        <w:t>备注：遴选响应文件中的格式文件，请遴选响应人必须按照遴选文件提供的格式文件进行提供，不得进行修改、涂抹、删除等，否则将按响应无效处理。</w:t>
      </w:r>
      <w:bookmarkEnd w:id="55"/>
    </w:p>
    <w:p w14:paraId="4B0050F3">
      <w:pPr>
        <w:spacing w:line="360" w:lineRule="auto"/>
        <w:ind w:firstLine="480" w:firstLineChars="200"/>
        <w:rPr>
          <w:rFonts w:eastAsia="宋体"/>
          <w:bCs/>
          <w:sz w:val="24"/>
          <w:szCs w:val="21"/>
          <w:highlight w:val="none"/>
        </w:rPr>
      </w:pPr>
    </w:p>
    <w:p w14:paraId="3C3E0A58">
      <w:pPr>
        <w:wordWrap w:val="0"/>
        <w:spacing w:line="360" w:lineRule="auto"/>
        <w:ind w:firstLine="480" w:firstLineChars="200"/>
        <w:jc w:val="right"/>
        <w:rPr>
          <w:rFonts w:eastAsia="宋体"/>
          <w:sz w:val="24"/>
          <w:szCs w:val="21"/>
          <w:highlight w:val="none"/>
        </w:rPr>
      </w:pPr>
      <w:r>
        <w:rPr>
          <w:rFonts w:hint="eastAsia" w:eastAsia="宋体"/>
          <w:sz w:val="24"/>
          <w:szCs w:val="21"/>
          <w:highlight w:val="none"/>
        </w:rPr>
        <w:t>开平市中医院</w:t>
      </w:r>
    </w:p>
    <w:p w14:paraId="2C1D2948">
      <w:pPr>
        <w:spacing w:line="360" w:lineRule="auto"/>
        <w:ind w:left="160"/>
        <w:jc w:val="right"/>
        <w:rPr>
          <w:rFonts w:eastAsia="宋体"/>
          <w:color w:val="000000" w:themeColor="text1"/>
          <w:sz w:val="24"/>
          <w:szCs w:val="21"/>
          <w:highlight w:val="none"/>
          <w14:textFill>
            <w14:solidFill>
              <w14:schemeClr w14:val="tx1"/>
            </w14:solidFill>
          </w14:textFill>
        </w:rPr>
      </w:pPr>
      <w:r>
        <w:rPr>
          <w:rFonts w:eastAsia="宋体"/>
          <w:color w:val="000000" w:themeColor="text1"/>
          <w:sz w:val="24"/>
          <w:szCs w:val="21"/>
          <w:highlight w:val="none"/>
          <w14:textFill>
            <w14:solidFill>
              <w14:schemeClr w14:val="tx1"/>
            </w14:solidFill>
          </w14:textFill>
        </w:rPr>
        <w:t xml:space="preserve"> </w:t>
      </w:r>
      <w:r>
        <w:rPr>
          <w:rFonts w:hint="eastAsia" w:eastAsia="宋体"/>
          <w:color w:val="000000" w:themeColor="text1"/>
          <w:sz w:val="24"/>
          <w:szCs w:val="21"/>
          <w:highlight w:val="none"/>
          <w:lang w:val="en-US" w:eastAsia="zh-CN"/>
          <w14:textFill>
            <w14:solidFill>
              <w14:schemeClr w14:val="tx1"/>
            </w14:solidFill>
          </w14:textFill>
        </w:rPr>
        <w:t>2026</w:t>
      </w:r>
      <w:r>
        <w:rPr>
          <w:rFonts w:eastAsia="宋体"/>
          <w:color w:val="000000" w:themeColor="text1"/>
          <w:sz w:val="24"/>
          <w:szCs w:val="21"/>
          <w:highlight w:val="none"/>
          <w14:textFill>
            <w14:solidFill>
              <w14:schemeClr w14:val="tx1"/>
            </w14:solidFill>
          </w14:textFill>
        </w:rPr>
        <w:t>年</w:t>
      </w:r>
      <w:r>
        <w:rPr>
          <w:rFonts w:hint="eastAsia" w:eastAsia="宋体"/>
          <w:color w:val="000000" w:themeColor="text1"/>
          <w:sz w:val="24"/>
          <w:szCs w:val="21"/>
          <w:highlight w:val="none"/>
          <w:lang w:val="en-US" w:eastAsia="zh-CN"/>
          <w14:textFill>
            <w14:solidFill>
              <w14:schemeClr w14:val="tx1"/>
            </w14:solidFill>
          </w14:textFill>
        </w:rPr>
        <w:t>8</w:t>
      </w:r>
      <w:r>
        <w:rPr>
          <w:rFonts w:hint="eastAsia" w:eastAsia="宋体"/>
          <w:color w:val="000000" w:themeColor="text1"/>
          <w:sz w:val="24"/>
          <w:szCs w:val="21"/>
          <w:highlight w:val="none"/>
          <w14:textFill>
            <w14:solidFill>
              <w14:schemeClr w14:val="tx1"/>
            </w14:solidFill>
          </w14:textFill>
        </w:rPr>
        <w:t>月</w:t>
      </w:r>
    </w:p>
    <w:p w14:paraId="64A20C4D">
      <w:pPr>
        <w:pStyle w:val="2"/>
        <w:keepNext w:val="0"/>
        <w:keepLines w:val="0"/>
        <w:spacing w:before="0" w:after="0" w:line="360" w:lineRule="auto"/>
        <w:jc w:val="center"/>
        <w:rPr>
          <w:highlight w:val="none"/>
        </w:rPr>
      </w:pPr>
      <w:bookmarkStart w:id="56" w:name="_Toc56352967"/>
      <w:bookmarkStart w:id="57" w:name="_Toc52027884"/>
      <w:bookmarkStart w:id="58" w:name="_Toc51756450"/>
      <w:bookmarkStart w:id="59" w:name="_Toc476976154"/>
      <w:bookmarkStart w:id="60" w:name="_Toc486671526"/>
      <w:bookmarkStart w:id="61" w:name="_Toc52021497"/>
      <w:bookmarkStart w:id="62" w:name="_Toc51939415"/>
      <w:bookmarkStart w:id="63" w:name="_Toc467236722"/>
      <w:bookmarkStart w:id="64" w:name="_Toc458262591"/>
      <w:r>
        <w:rPr>
          <w:highlight w:val="none"/>
        </w:rPr>
        <w:br w:type="page"/>
      </w:r>
      <w:bookmarkStart w:id="65" w:name="_Toc184723234"/>
      <w:r>
        <w:rPr>
          <w:rFonts w:ascii="Times New Roman"/>
          <w:sz w:val="36"/>
          <w:szCs w:val="28"/>
          <w:highlight w:val="none"/>
        </w:rPr>
        <w:t>第二部分</w:t>
      </w:r>
      <w:bookmarkEnd w:id="56"/>
      <w:bookmarkEnd w:id="57"/>
      <w:bookmarkEnd w:id="58"/>
      <w:bookmarkEnd w:id="59"/>
      <w:bookmarkEnd w:id="60"/>
      <w:bookmarkEnd w:id="61"/>
      <w:bookmarkEnd w:id="62"/>
      <w:bookmarkEnd w:id="63"/>
      <w:bookmarkEnd w:id="64"/>
      <w:r>
        <w:rPr>
          <w:rFonts w:ascii="Times New Roman"/>
          <w:sz w:val="36"/>
          <w:szCs w:val="28"/>
          <w:highlight w:val="none"/>
        </w:rPr>
        <w:t>采购需求</w:t>
      </w:r>
      <w:bookmarkEnd w:id="65"/>
      <w:bookmarkStart w:id="66" w:name="_Toc468606011"/>
      <w:bookmarkStart w:id="67" w:name="_Toc468157518"/>
      <w:bookmarkStart w:id="68" w:name="_Toc480020239"/>
      <w:bookmarkStart w:id="69" w:name="_Toc480010690"/>
      <w:bookmarkStart w:id="70" w:name="_Toc480021035"/>
      <w:bookmarkStart w:id="71" w:name="_Toc480171861"/>
      <w:bookmarkStart w:id="72" w:name="_Toc479991564"/>
    </w:p>
    <w:p w14:paraId="1FE8BC86">
      <w:pPr>
        <w:pStyle w:val="23"/>
        <w:spacing w:line="360" w:lineRule="auto"/>
        <w:ind w:firstLine="482"/>
        <w:outlineLvl w:val="1"/>
        <w:rPr>
          <w:rFonts w:hAnsi="宋体"/>
          <w:b/>
          <w:sz w:val="24"/>
          <w:szCs w:val="24"/>
          <w:highlight w:val="none"/>
        </w:rPr>
      </w:pPr>
      <w:bookmarkStart w:id="73" w:name="_Toc184723235"/>
      <w:r>
        <w:rPr>
          <w:rFonts w:hAnsi="宋体"/>
          <w:b/>
          <w:sz w:val="24"/>
          <w:szCs w:val="24"/>
          <w:highlight w:val="none"/>
        </w:rPr>
        <w:t>一、</w:t>
      </w:r>
      <w:r>
        <w:rPr>
          <w:rFonts w:hint="eastAsia" w:hAnsi="宋体"/>
          <w:b/>
          <w:sz w:val="24"/>
          <w:szCs w:val="24"/>
          <w:highlight w:val="none"/>
        </w:rPr>
        <w:t>项目</w:t>
      </w:r>
      <w:r>
        <w:rPr>
          <w:rFonts w:hAnsi="宋体"/>
          <w:b/>
          <w:sz w:val="24"/>
          <w:szCs w:val="24"/>
          <w:highlight w:val="none"/>
        </w:rPr>
        <w:t>概况</w:t>
      </w:r>
      <w:bookmarkEnd w:id="73"/>
    </w:p>
    <w:p w14:paraId="10893EDC">
      <w:pPr>
        <w:spacing w:line="360" w:lineRule="auto"/>
        <w:ind w:firstLine="480" w:firstLineChars="200"/>
        <w:rPr>
          <w:rFonts w:hint="eastAsia" w:ascii="宋体" w:hAnsi="Courier New" w:eastAsia="宋体"/>
          <w:sz w:val="24"/>
          <w:szCs w:val="21"/>
          <w:highlight w:val="none"/>
        </w:rPr>
      </w:pPr>
      <w:r>
        <w:rPr>
          <w:rFonts w:ascii="Arial" w:hAnsi="Arial" w:eastAsia="Arial" w:cs="Arial"/>
          <w:i w:val="0"/>
          <w:iCs w:val="0"/>
          <w:caps w:val="0"/>
          <w:color w:val="333333"/>
          <w:spacing w:val="0"/>
          <w:sz w:val="24"/>
          <w:szCs w:val="24"/>
          <w:shd w:val="clear" w:fill="FFFFFF"/>
        </w:rPr>
        <w:t>本次项目</w:t>
      </w:r>
      <w:r>
        <w:rPr>
          <w:rFonts w:hint="eastAsia" w:ascii="Arial" w:hAnsi="Arial" w:eastAsia="宋体" w:cs="Arial"/>
          <w:i w:val="0"/>
          <w:iCs w:val="0"/>
          <w:caps w:val="0"/>
          <w:color w:val="333333"/>
          <w:spacing w:val="0"/>
          <w:sz w:val="24"/>
          <w:szCs w:val="24"/>
          <w:shd w:val="clear" w:fill="FFFFFF"/>
          <w:lang w:val="en-US" w:eastAsia="zh-CN"/>
        </w:rPr>
        <w:t>主要</w:t>
      </w:r>
      <w:r>
        <w:rPr>
          <w:rFonts w:ascii="Arial" w:hAnsi="Arial" w:eastAsia="Arial" w:cs="Arial"/>
          <w:i w:val="0"/>
          <w:iCs w:val="0"/>
          <w:caps w:val="0"/>
          <w:color w:val="333333"/>
          <w:spacing w:val="0"/>
          <w:sz w:val="24"/>
          <w:szCs w:val="24"/>
          <w:shd w:val="clear" w:fill="FFFFFF"/>
        </w:rPr>
        <w:t>为</w:t>
      </w:r>
      <w:r>
        <w:rPr>
          <w:rFonts w:hint="eastAsia" w:ascii="Arial" w:hAnsi="Arial" w:eastAsia="宋体" w:cs="Arial"/>
          <w:i w:val="0"/>
          <w:iCs w:val="0"/>
          <w:caps w:val="0"/>
          <w:color w:val="333333"/>
          <w:spacing w:val="0"/>
          <w:sz w:val="24"/>
          <w:szCs w:val="24"/>
          <w:shd w:val="clear" w:fill="FFFFFF"/>
          <w:lang w:val="en-US" w:eastAsia="zh-CN"/>
        </w:rPr>
        <w:t>采购人</w:t>
      </w:r>
      <w:r>
        <w:rPr>
          <w:rFonts w:ascii="Arial" w:hAnsi="Arial" w:eastAsia="Arial" w:cs="Arial"/>
          <w:i w:val="0"/>
          <w:iCs w:val="0"/>
          <w:caps w:val="0"/>
          <w:color w:val="333333"/>
          <w:spacing w:val="0"/>
          <w:sz w:val="24"/>
          <w:szCs w:val="24"/>
          <w:shd w:val="clear" w:fill="FFFFFF"/>
        </w:rPr>
        <w:t>日常运营中各类金属制品提供维修服务，保障相关设施正常使用。</w:t>
      </w:r>
    </w:p>
    <w:p w14:paraId="0825924E">
      <w:pPr>
        <w:spacing w:line="360" w:lineRule="auto"/>
        <w:ind w:firstLine="480" w:firstLineChars="200"/>
        <w:rPr>
          <w:rFonts w:hint="eastAsia" w:ascii="宋体" w:hAnsi="Courier New" w:eastAsia="宋体"/>
          <w:sz w:val="24"/>
          <w:szCs w:val="21"/>
          <w:highlight w:val="none"/>
          <w:u w:val="single"/>
          <w:lang w:val="en-US" w:eastAsia="zh-CN"/>
        </w:rPr>
      </w:pPr>
      <w:r>
        <w:rPr>
          <w:rFonts w:hint="eastAsia" w:ascii="宋体" w:hAnsi="Courier New" w:eastAsia="宋体"/>
          <w:sz w:val="24"/>
          <w:szCs w:val="21"/>
          <w:highlight w:val="none"/>
        </w:rPr>
        <w:t>1、项目地点：</w:t>
      </w:r>
      <w:r>
        <w:rPr>
          <w:rFonts w:hint="eastAsia" w:ascii="宋体" w:hAnsi="Courier New" w:eastAsia="宋体"/>
          <w:sz w:val="24"/>
          <w:szCs w:val="21"/>
          <w:highlight w:val="none"/>
          <w:u w:val="single"/>
          <w:lang w:val="en-US" w:eastAsia="zh-CN"/>
        </w:rPr>
        <w:t xml:space="preserve"> 开平市中医院院区内（含各院区及门诊部）。 </w:t>
      </w:r>
    </w:p>
    <w:p w14:paraId="29E65588">
      <w:pPr>
        <w:spacing w:line="360" w:lineRule="auto"/>
        <w:ind w:firstLine="480" w:firstLineChars="200"/>
        <w:rPr>
          <w:rFonts w:hint="eastAsia" w:ascii="宋体" w:hAnsi="宋体" w:eastAsia="宋体"/>
          <w:sz w:val="24"/>
          <w:szCs w:val="21"/>
          <w:highlight w:val="none"/>
          <w:lang w:val="en-US" w:eastAsia="zh-CN"/>
        </w:rPr>
      </w:pPr>
      <w:r>
        <w:rPr>
          <w:rFonts w:hint="eastAsia" w:ascii="宋体" w:hAnsi="宋体" w:eastAsia="宋体"/>
          <w:sz w:val="24"/>
          <w:szCs w:val="21"/>
          <w:highlight w:val="none"/>
        </w:rPr>
        <w:t>2、采购项目预算金额（元）：最高</w:t>
      </w:r>
      <w:r>
        <w:rPr>
          <w:rFonts w:hint="eastAsia" w:ascii="宋体" w:hAnsi="宋体" w:eastAsia="宋体"/>
          <w:color w:val="000000" w:themeColor="text1"/>
          <w:sz w:val="24"/>
          <w:szCs w:val="21"/>
          <w:highlight w:val="none"/>
          <w14:textFill>
            <w14:solidFill>
              <w14:schemeClr w14:val="tx1"/>
            </w14:solidFill>
          </w14:textFill>
        </w:rPr>
        <w:t>限价人民币</w:t>
      </w:r>
      <w:r>
        <w:rPr>
          <w:rFonts w:hint="eastAsia" w:ascii="宋体" w:hAnsi="宋体" w:eastAsia="宋体"/>
          <w:color w:val="000000" w:themeColor="text1"/>
          <w:sz w:val="24"/>
          <w:szCs w:val="21"/>
          <w:highlight w:val="none"/>
          <w:u w:val="single"/>
          <w:lang w:val="en-US" w:eastAsia="zh-CN"/>
          <w14:textFill>
            <w14:solidFill>
              <w14:schemeClr w14:val="tx1"/>
            </w14:solidFill>
          </w14:textFill>
        </w:rPr>
        <w:t xml:space="preserve"> 20万元/年。</w:t>
      </w:r>
      <w:r>
        <w:rPr>
          <w:rFonts w:hint="eastAsia" w:ascii="宋体" w:hAnsi="宋体" w:eastAsia="宋体"/>
          <w:color w:val="000000" w:themeColor="text1"/>
          <w:sz w:val="24"/>
          <w:szCs w:val="21"/>
          <w:highlight w:val="none"/>
          <w14:textFill>
            <w14:solidFill>
              <w14:schemeClr w14:val="tx1"/>
            </w14:solidFill>
          </w14:textFill>
        </w:rPr>
        <w:t>（预算金额为一年服务期累计最高限额，服务期内定期按实结算）</w:t>
      </w:r>
    </w:p>
    <w:p w14:paraId="286358ED">
      <w:pPr>
        <w:spacing w:line="360" w:lineRule="auto"/>
        <w:ind w:firstLine="480" w:firstLineChars="200"/>
        <w:rPr>
          <w:rFonts w:hint="eastAsia" w:ascii="宋体" w:hAnsi="宋体" w:eastAsia="宋体"/>
          <w:color w:val="FF0000"/>
          <w:sz w:val="24"/>
          <w:szCs w:val="21"/>
          <w:highlight w:val="none"/>
          <w:lang w:val="en-US" w:eastAsia="zh-CN"/>
        </w:rPr>
      </w:pPr>
      <w:r>
        <w:rPr>
          <w:rFonts w:hint="eastAsia" w:ascii="宋体" w:hAnsi="宋体" w:eastAsia="宋体"/>
          <w:sz w:val="24"/>
          <w:szCs w:val="21"/>
          <w:highlight w:val="none"/>
          <w:lang w:val="en-US" w:eastAsia="zh-CN"/>
        </w:rPr>
        <w:t>3、服务期限</w:t>
      </w:r>
      <w:r>
        <w:rPr>
          <w:rFonts w:hint="eastAsia" w:ascii="宋体" w:hAnsi="宋体" w:eastAsia="宋体"/>
          <w:color w:val="000000" w:themeColor="text1"/>
          <w:sz w:val="24"/>
          <w:szCs w:val="21"/>
          <w:highlight w:val="none"/>
          <w:lang w:val="en-US" w:eastAsia="zh-CN"/>
          <w14:textFill>
            <w14:solidFill>
              <w14:schemeClr w14:val="tx1"/>
            </w14:solidFill>
          </w14:textFill>
        </w:rPr>
        <w:t>：合作意向期限2年，实行一年一签。每年度服务期满前，采购人对中选人服务质量进行评价，评价内容包括服务质量、响应时效、材料质量、服务态度等，评价合格的，双方再签订下一年度合同；评价不合格的，采购人有权单方面终止合同并不予续签。从合同签订生效之日起开始计算。</w:t>
      </w:r>
    </w:p>
    <w:p w14:paraId="0CEC8CA6">
      <w:pPr>
        <w:spacing w:line="360" w:lineRule="auto"/>
        <w:ind w:firstLine="480" w:firstLineChars="200"/>
        <w:rPr>
          <w:rFonts w:ascii="宋体" w:hAnsi="Courier New" w:eastAsia="宋体"/>
          <w:sz w:val="24"/>
          <w:szCs w:val="21"/>
          <w:highlight w:val="none"/>
        </w:rPr>
      </w:pPr>
      <w:r>
        <w:rPr>
          <w:rFonts w:hint="eastAsia" w:ascii="宋体" w:hAnsi="宋体" w:eastAsia="宋体"/>
          <w:sz w:val="24"/>
          <w:szCs w:val="21"/>
          <w:highlight w:val="none"/>
          <w:lang w:val="en-US" w:eastAsia="zh-CN"/>
        </w:rPr>
        <w:t>4、质量要求：符合国家及行业现行有关规范和标准。</w:t>
      </w:r>
    </w:p>
    <w:p w14:paraId="12B4D064">
      <w:pPr>
        <w:pStyle w:val="23"/>
        <w:spacing w:line="360" w:lineRule="auto"/>
        <w:ind w:firstLine="482"/>
        <w:outlineLvl w:val="1"/>
        <w:rPr>
          <w:rFonts w:hAnsi="宋体"/>
          <w:b/>
          <w:sz w:val="24"/>
          <w:szCs w:val="24"/>
          <w:highlight w:val="none"/>
        </w:rPr>
      </w:pPr>
      <w:bookmarkStart w:id="74" w:name="_Toc184723236"/>
      <w:r>
        <w:rPr>
          <w:rFonts w:hint="eastAsia" w:hAnsi="宋体"/>
          <w:b/>
          <w:sz w:val="24"/>
          <w:szCs w:val="24"/>
          <w:highlight w:val="none"/>
        </w:rPr>
        <w:t>二、</w:t>
      </w:r>
      <w:bookmarkStart w:id="75" w:name="_Hlk96871101"/>
      <w:r>
        <w:rPr>
          <w:rFonts w:hint="eastAsia" w:hAnsi="宋体"/>
          <w:b/>
          <w:sz w:val="24"/>
          <w:szCs w:val="24"/>
          <w:highlight w:val="none"/>
        </w:rPr>
        <w:t>供应商资格条件</w:t>
      </w:r>
      <w:bookmarkEnd w:id="74"/>
      <w:bookmarkEnd w:id="75"/>
    </w:p>
    <w:p w14:paraId="66585E68">
      <w:pPr>
        <w:spacing w:line="360" w:lineRule="auto"/>
        <w:ind w:firstLine="420"/>
        <w:outlineLvl w:val="1"/>
        <w:rPr>
          <w:rFonts w:eastAsia="宋体"/>
          <w:bCs/>
          <w:sz w:val="24"/>
          <w:szCs w:val="21"/>
          <w:highlight w:val="none"/>
        </w:rPr>
      </w:pPr>
      <w:bookmarkStart w:id="76" w:name="_Toc184723237"/>
      <w:bookmarkStart w:id="77" w:name="_Toc81905139"/>
      <w:bookmarkStart w:id="78" w:name="_Toc53651885"/>
      <w:r>
        <w:rPr>
          <w:rFonts w:hint="eastAsia" w:eastAsia="宋体"/>
          <w:bCs/>
          <w:sz w:val="24"/>
          <w:szCs w:val="21"/>
          <w:highlight w:val="none"/>
        </w:rPr>
        <w:t>供应商必须满足以下资格要求中的所有条款，并按照相关规定递交资格证明文件。</w:t>
      </w:r>
      <w:bookmarkEnd w:id="76"/>
    </w:p>
    <w:p w14:paraId="14A83399">
      <w:pPr>
        <w:numPr>
          <w:ilvl w:val="0"/>
          <w:numId w:val="0"/>
        </w:numPr>
        <w:spacing w:line="360" w:lineRule="auto"/>
        <w:ind w:firstLine="420" w:firstLineChars="0"/>
        <w:outlineLvl w:val="1"/>
        <w:rPr>
          <w:rFonts w:hint="eastAsia" w:ascii="宋体" w:hAnsi="宋体" w:eastAsia="宋体" w:cs="宋体"/>
          <w:sz w:val="24"/>
          <w:szCs w:val="21"/>
          <w:highlight w:val="none"/>
        </w:rPr>
      </w:pPr>
      <w:bookmarkStart w:id="79" w:name="_Toc184723250"/>
      <w:r>
        <w:rPr>
          <w:rFonts w:hint="eastAsia" w:ascii="宋体" w:hAnsi="宋体" w:eastAsia="宋体" w:cs="宋体"/>
          <w:kern w:val="2"/>
          <w:sz w:val="24"/>
          <w:szCs w:val="21"/>
          <w:lang w:val="en-US" w:eastAsia="zh-CN" w:bidi="ar-SA"/>
        </w:rPr>
        <w:t>1、</w:t>
      </w:r>
      <w:r>
        <w:rPr>
          <w:rFonts w:hint="eastAsia" w:ascii="宋体" w:hAnsi="宋体" w:eastAsia="宋体" w:cs="宋体"/>
          <w:sz w:val="24"/>
          <w:szCs w:val="21"/>
          <w:highlight w:val="none"/>
        </w:rPr>
        <w:t>在中华人民共和国境内注册的法人或其他组织或自然人，财务状况良好，依法缴纳税收和社会保障资金,遴选响应文件中提供有效的营业执照（或事业法人登记证或身份证等相关证明）复印件（加盖公章）</w:t>
      </w:r>
      <w:r>
        <w:rPr>
          <w:rFonts w:hint="eastAsia" w:ascii="宋体" w:hAnsi="宋体" w:eastAsia="宋体" w:cs="宋体"/>
          <w:sz w:val="24"/>
          <w:szCs w:val="21"/>
          <w:highlight w:val="none"/>
          <w:lang w:eastAsia="zh-CN"/>
        </w:rPr>
        <w:t>，营业执照经营范围须包含金属制品加工、维修或相关业务内容</w:t>
      </w:r>
      <w:r>
        <w:rPr>
          <w:rFonts w:hint="eastAsia" w:ascii="宋体" w:hAnsi="宋体" w:eastAsia="宋体" w:cs="宋体"/>
          <w:bCs/>
          <w:sz w:val="24"/>
          <w:szCs w:val="21"/>
          <w:highlight w:val="none"/>
        </w:rPr>
        <w:t>。</w:t>
      </w:r>
    </w:p>
    <w:p w14:paraId="34F7C3EC">
      <w:pPr>
        <w:numPr>
          <w:ilvl w:val="0"/>
          <w:numId w:val="0"/>
        </w:numPr>
        <w:spacing w:line="360" w:lineRule="auto"/>
        <w:ind w:firstLine="420" w:firstLineChars="0"/>
        <w:outlineLvl w:val="1"/>
        <w:rPr>
          <w:rFonts w:hint="default" w:ascii="宋体" w:hAnsi="宋体" w:eastAsia="宋体" w:cs="宋体"/>
          <w:sz w:val="24"/>
          <w:szCs w:val="21"/>
          <w:highlight w:val="none"/>
          <w:lang w:val="en-US"/>
        </w:rPr>
      </w:pPr>
      <w:r>
        <w:rPr>
          <w:rFonts w:hint="eastAsia" w:ascii="宋体" w:hAnsi="宋体" w:eastAsia="宋体" w:cs="宋体"/>
          <w:kern w:val="2"/>
          <w:sz w:val="24"/>
          <w:szCs w:val="21"/>
          <w:lang w:val="en-US" w:eastAsia="zh-CN" w:bidi="ar-SA"/>
        </w:rPr>
        <w:t>2、</w:t>
      </w:r>
      <w:r>
        <w:rPr>
          <w:rFonts w:hint="eastAsia" w:ascii="宋体" w:hAnsi="宋体" w:eastAsia="宋体" w:cs="宋体"/>
          <w:sz w:val="24"/>
          <w:szCs w:val="21"/>
          <w:highlight w:val="none"/>
          <w:lang w:val="en-US" w:eastAsia="zh-CN"/>
        </w:rPr>
        <w:t>供应商应具备履行合同所</w:t>
      </w:r>
      <w:r>
        <w:rPr>
          <w:rFonts w:hint="eastAsia" w:ascii="宋体" w:hAnsi="宋体" w:eastAsia="宋体" w:cs="宋体"/>
          <w:sz w:val="24"/>
          <w:szCs w:val="21"/>
          <w:highlight w:val="none"/>
        </w:rPr>
        <w:t>必需的设备和专业技术能力</w:t>
      </w:r>
      <w:r>
        <w:rPr>
          <w:rFonts w:hint="eastAsia" w:ascii="宋体" w:hAnsi="宋体" w:eastAsia="宋体" w:cs="宋体"/>
          <w:sz w:val="24"/>
          <w:szCs w:val="21"/>
          <w:highlight w:val="none"/>
          <w:lang w:val="en-US" w:eastAsia="zh-CN"/>
        </w:rPr>
        <w:t>（提供承诺函）</w:t>
      </w:r>
      <w:r>
        <w:rPr>
          <w:rFonts w:hint="eastAsia" w:ascii="宋体" w:hAnsi="宋体" w:eastAsia="宋体" w:cs="宋体"/>
          <w:bCs/>
          <w:sz w:val="24"/>
          <w:szCs w:val="21"/>
          <w:highlight w:val="none"/>
        </w:rPr>
        <w:t>。</w:t>
      </w:r>
    </w:p>
    <w:p w14:paraId="46B26065">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3</w:t>
      </w:r>
      <w:r>
        <w:rPr>
          <w:rFonts w:hint="eastAsia" w:ascii="宋体" w:hAnsi="宋体" w:eastAsia="宋体" w:cs="宋体"/>
          <w:bCs/>
          <w:sz w:val="24"/>
          <w:szCs w:val="21"/>
          <w:highlight w:val="none"/>
        </w:rPr>
        <w:t>、具有良好的商业信誉和完善的售后服务体系，提供信誉良好承诺函。</w:t>
      </w:r>
    </w:p>
    <w:p w14:paraId="3B54046F">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4</w:t>
      </w:r>
      <w:r>
        <w:rPr>
          <w:rFonts w:hint="eastAsia" w:ascii="宋体" w:hAnsi="宋体" w:eastAsia="宋体" w:cs="宋体"/>
          <w:bCs/>
          <w:sz w:val="24"/>
          <w:szCs w:val="21"/>
          <w:highlight w:val="none"/>
        </w:rPr>
        <w:t>、不得有商业贿赂和不正当欺诈行为。如遴选响应人被证实有以上行为，将被视为不合格。</w:t>
      </w:r>
    </w:p>
    <w:p w14:paraId="63879F90">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5</w:t>
      </w:r>
      <w:r>
        <w:rPr>
          <w:rFonts w:hint="eastAsia" w:ascii="宋体" w:hAnsi="宋体" w:eastAsia="宋体" w:cs="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A3C11B9">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6</w:t>
      </w:r>
      <w:r>
        <w:rPr>
          <w:rFonts w:hint="eastAsia" w:ascii="宋体" w:hAnsi="宋体" w:eastAsia="宋体" w:cs="宋体"/>
          <w:bCs/>
          <w:sz w:val="24"/>
          <w:szCs w:val="21"/>
          <w:highlight w:val="none"/>
        </w:rPr>
        <w:t>、如遴选响应人被政府有关部门通报列入黑名单的，禁止参加本项目遴选响应。</w:t>
      </w:r>
    </w:p>
    <w:p w14:paraId="3CA70820">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7</w:t>
      </w:r>
      <w:r>
        <w:rPr>
          <w:rFonts w:hint="eastAsia" w:ascii="宋体" w:hAnsi="宋体" w:eastAsia="宋体" w:cs="宋体"/>
          <w:bCs/>
          <w:sz w:val="24"/>
          <w:szCs w:val="21"/>
          <w:highlight w:val="none"/>
        </w:rPr>
        <w:t>、单位负责人为同一人或者存在控股、管理关系的不同单位，不得同时参加同一项目的遴选响应。</w:t>
      </w:r>
    </w:p>
    <w:p w14:paraId="6BF3B6AE">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8</w:t>
      </w:r>
      <w:r>
        <w:rPr>
          <w:rFonts w:hint="eastAsia" w:ascii="宋体" w:hAnsi="宋体" w:eastAsia="宋体" w:cs="宋体"/>
          <w:bCs/>
          <w:sz w:val="24"/>
          <w:szCs w:val="21"/>
          <w:highlight w:val="none"/>
        </w:rPr>
        <w:t>、遴选响应人经营行为必须符合国家法律、法规和有关规定。</w:t>
      </w:r>
    </w:p>
    <w:p w14:paraId="199D1715">
      <w:pPr>
        <w:spacing w:line="360" w:lineRule="auto"/>
        <w:ind w:firstLine="424" w:firstLineChars="177"/>
        <w:outlineLvl w:val="1"/>
        <w:rPr>
          <w:rFonts w:hint="eastAsia" w:ascii="宋体" w:hAnsi="宋体" w:eastAsia="宋体" w:cs="宋体"/>
          <w:bCs/>
          <w:sz w:val="24"/>
          <w:szCs w:val="21"/>
          <w:highlight w:val="none"/>
        </w:rPr>
      </w:pPr>
      <w:r>
        <w:rPr>
          <w:rFonts w:hint="eastAsia" w:ascii="宋体" w:hAnsi="宋体" w:eastAsia="宋体" w:cs="宋体"/>
          <w:bCs/>
          <w:sz w:val="24"/>
          <w:szCs w:val="21"/>
          <w:highlight w:val="none"/>
          <w:lang w:val="en-US" w:eastAsia="zh-CN"/>
        </w:rPr>
        <w:t>9</w:t>
      </w:r>
      <w:r>
        <w:rPr>
          <w:rFonts w:hint="eastAsia" w:ascii="宋体" w:hAnsi="宋体" w:eastAsia="宋体" w:cs="宋体"/>
          <w:bCs/>
          <w:sz w:val="24"/>
          <w:szCs w:val="21"/>
          <w:highlight w:val="none"/>
        </w:rPr>
        <w:t>、本次遴选不接受联合体遴选响应。</w:t>
      </w:r>
    </w:p>
    <w:p w14:paraId="6AB2D27B">
      <w:pPr>
        <w:ind w:firstLine="424" w:firstLineChars="177"/>
        <w:rPr>
          <w:rFonts w:hint="eastAsia" w:eastAsia="宋体"/>
          <w:bCs/>
          <w:sz w:val="24"/>
          <w:szCs w:val="21"/>
          <w:highlight w:val="none"/>
        </w:rPr>
      </w:pPr>
      <w:r>
        <w:rPr>
          <w:rFonts w:hint="eastAsia" w:ascii="宋体" w:hAnsi="宋体" w:eastAsia="宋体" w:cs="宋体"/>
          <w:bCs/>
          <w:sz w:val="24"/>
          <w:szCs w:val="21"/>
          <w:highlight w:val="none"/>
          <w:lang w:val="en-US" w:eastAsia="zh-CN"/>
        </w:rPr>
        <w:t>10</w:t>
      </w:r>
      <w:r>
        <w:rPr>
          <w:rFonts w:hint="eastAsia" w:ascii="宋体" w:hAnsi="宋体" w:eastAsia="宋体" w:cs="宋体"/>
          <w:bCs/>
          <w:sz w:val="24"/>
          <w:szCs w:val="21"/>
          <w:highlight w:val="none"/>
        </w:rPr>
        <w:t>、本次遴选未得到采购人允许，不得转包、分包，否则取消其响应、成交资格，并赔偿采购人全部损失。</w:t>
      </w:r>
    </w:p>
    <w:p w14:paraId="225C424E">
      <w:pPr>
        <w:pStyle w:val="23"/>
        <w:spacing w:line="360" w:lineRule="auto"/>
        <w:ind w:firstLine="482"/>
        <w:outlineLvl w:val="1"/>
        <w:rPr>
          <w:rFonts w:hint="eastAsia" w:hAnsi="宋体"/>
          <w:b/>
          <w:sz w:val="24"/>
          <w:szCs w:val="24"/>
          <w:highlight w:val="none"/>
        </w:rPr>
      </w:pPr>
      <w:r>
        <w:rPr>
          <w:rFonts w:hint="eastAsia" w:hAnsi="宋体"/>
          <w:b/>
          <w:sz w:val="24"/>
          <w:szCs w:val="24"/>
          <w:highlight w:val="none"/>
        </w:rPr>
        <w:t>三、</w:t>
      </w:r>
      <w:bookmarkEnd w:id="77"/>
      <w:bookmarkEnd w:id="78"/>
      <w:r>
        <w:rPr>
          <w:rFonts w:hint="eastAsia" w:hAnsi="宋体"/>
          <w:b/>
          <w:sz w:val="24"/>
          <w:szCs w:val="24"/>
          <w:highlight w:val="none"/>
        </w:rPr>
        <w:t>服务</w:t>
      </w:r>
      <w:r>
        <w:rPr>
          <w:rFonts w:hint="eastAsia" w:hAnsi="宋体"/>
          <w:b/>
          <w:sz w:val="24"/>
          <w:szCs w:val="24"/>
          <w:highlight w:val="none"/>
          <w:lang w:val="en-US" w:eastAsia="zh-CN"/>
        </w:rPr>
        <w:t>内容及</w:t>
      </w:r>
      <w:r>
        <w:rPr>
          <w:rFonts w:hint="eastAsia" w:hAnsi="宋体"/>
          <w:b/>
          <w:sz w:val="24"/>
          <w:szCs w:val="24"/>
          <w:highlight w:val="none"/>
        </w:rPr>
        <w:t>要求：</w:t>
      </w:r>
      <w:bookmarkEnd w:id="79"/>
    </w:p>
    <w:p w14:paraId="44140827">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1、服务内容：</w:t>
      </w:r>
    </w:p>
    <w:p w14:paraId="08D459D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Arial" w:hAnsi="Arial" w:eastAsia="Arial" w:cs="Arial"/>
          <w:i w:val="0"/>
          <w:iCs w:val="0"/>
          <w:caps w:val="0"/>
          <w:color w:val="333333"/>
          <w:spacing w:val="0"/>
          <w:sz w:val="24"/>
          <w:szCs w:val="24"/>
          <w:shd w:val="clear" w:fill="FFFFFF"/>
        </w:rPr>
      </w:pPr>
      <w:r>
        <w:rPr>
          <w:rFonts w:ascii="Arial" w:hAnsi="Arial" w:eastAsia="Arial" w:cs="Arial"/>
          <w:i w:val="0"/>
          <w:iCs w:val="0"/>
          <w:caps w:val="0"/>
          <w:color w:val="333333"/>
          <w:spacing w:val="0"/>
          <w:sz w:val="24"/>
          <w:szCs w:val="24"/>
          <w:shd w:val="clear" w:fill="FFFFFF"/>
        </w:rPr>
        <w:t>不锈钢护栏、扶手、防护网</w:t>
      </w:r>
      <w:r>
        <w:rPr>
          <w:rFonts w:hint="eastAsia" w:ascii="Arial" w:hAnsi="Arial" w:eastAsia="宋体" w:cs="Arial"/>
          <w:i w:val="0"/>
          <w:iCs w:val="0"/>
          <w:caps w:val="0"/>
          <w:color w:val="333333"/>
          <w:spacing w:val="0"/>
          <w:sz w:val="24"/>
          <w:szCs w:val="24"/>
          <w:shd w:val="clear" w:fill="FFFFFF"/>
          <w:lang w:eastAsia="zh-CN"/>
        </w:rPr>
        <w:t>、</w:t>
      </w:r>
      <w:r>
        <w:rPr>
          <w:rFonts w:hint="eastAsia" w:ascii="Arial" w:hAnsi="Arial" w:eastAsia="宋体" w:cs="Arial"/>
          <w:i w:val="0"/>
          <w:iCs w:val="0"/>
          <w:caps w:val="0"/>
          <w:color w:val="333333"/>
          <w:spacing w:val="0"/>
          <w:sz w:val="24"/>
          <w:szCs w:val="24"/>
          <w:shd w:val="clear" w:fill="FFFFFF"/>
          <w:lang w:val="en-US" w:eastAsia="zh-CN"/>
        </w:rPr>
        <w:t>棚架</w:t>
      </w:r>
      <w:r>
        <w:rPr>
          <w:rFonts w:ascii="Arial" w:hAnsi="Arial" w:eastAsia="Arial" w:cs="Arial"/>
          <w:i w:val="0"/>
          <w:iCs w:val="0"/>
          <w:caps w:val="0"/>
          <w:color w:val="333333"/>
          <w:spacing w:val="0"/>
          <w:sz w:val="24"/>
          <w:szCs w:val="24"/>
          <w:shd w:val="clear" w:fill="FFFFFF"/>
        </w:rPr>
        <w:t>的维修</w:t>
      </w:r>
      <w:r>
        <w:rPr>
          <w:rFonts w:hint="eastAsia" w:ascii="Arial" w:hAnsi="Arial" w:eastAsia="宋体" w:cs="Arial"/>
          <w:i w:val="0"/>
          <w:iCs w:val="0"/>
          <w:caps w:val="0"/>
          <w:color w:val="333333"/>
          <w:spacing w:val="0"/>
          <w:sz w:val="24"/>
          <w:szCs w:val="24"/>
          <w:shd w:val="clear" w:fill="FFFFFF"/>
          <w:lang w:val="en-US" w:eastAsia="zh-CN"/>
        </w:rPr>
        <w:t>及零部件更换</w:t>
      </w:r>
      <w:r>
        <w:rPr>
          <w:rFonts w:ascii="Arial" w:hAnsi="Arial" w:eastAsia="Arial" w:cs="Arial"/>
          <w:i w:val="0"/>
          <w:iCs w:val="0"/>
          <w:caps w:val="0"/>
          <w:color w:val="333333"/>
          <w:spacing w:val="0"/>
          <w:sz w:val="24"/>
          <w:szCs w:val="24"/>
          <w:shd w:val="clear" w:fill="FFFFFF"/>
        </w:rPr>
        <w:t>。</w:t>
      </w:r>
    </w:p>
    <w:p w14:paraId="287B614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铝合金窗、玻璃外窗、窗纱等维修及</w:t>
      </w:r>
      <w:r>
        <w:rPr>
          <w:rFonts w:hint="eastAsia" w:ascii="Arial" w:hAnsi="Arial" w:eastAsia="宋体" w:cs="Arial"/>
          <w:i w:val="0"/>
          <w:iCs w:val="0"/>
          <w:caps w:val="0"/>
          <w:color w:val="333333"/>
          <w:spacing w:val="0"/>
          <w:sz w:val="24"/>
          <w:szCs w:val="24"/>
          <w:shd w:val="clear" w:fill="FFFFFF"/>
          <w:lang w:val="en-US" w:eastAsia="zh-CN"/>
        </w:rPr>
        <w:t>零部件</w:t>
      </w:r>
      <w:r>
        <w:rPr>
          <w:rFonts w:hint="default" w:ascii="Arial" w:hAnsi="Arial" w:eastAsia="Arial" w:cs="Arial"/>
          <w:i w:val="0"/>
          <w:iCs w:val="0"/>
          <w:caps w:val="0"/>
          <w:color w:val="333333"/>
          <w:spacing w:val="0"/>
          <w:sz w:val="24"/>
          <w:szCs w:val="24"/>
          <w:shd w:val="clear" w:fill="FFFFFF"/>
        </w:rPr>
        <w:t>更换。</w:t>
      </w:r>
    </w:p>
    <w:p w14:paraId="5F4BE65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eastAsia" w:ascii="Arial" w:hAnsi="Arial" w:eastAsia="宋体" w:cs="Arial"/>
          <w:i w:val="0"/>
          <w:iCs w:val="0"/>
          <w:caps w:val="0"/>
          <w:color w:val="333333"/>
          <w:spacing w:val="0"/>
          <w:sz w:val="24"/>
          <w:szCs w:val="24"/>
          <w:shd w:val="clear" w:fill="FFFFFF"/>
          <w:lang w:val="en-US" w:eastAsia="zh-CN"/>
        </w:rPr>
        <w:t>不锈钢病床、不锈钢治疗车、不锈钢洗手池、</w:t>
      </w:r>
      <w:r>
        <w:rPr>
          <w:rFonts w:hint="default" w:ascii="Arial" w:hAnsi="Arial" w:eastAsia="Arial" w:cs="Arial"/>
          <w:i w:val="0"/>
          <w:iCs w:val="0"/>
          <w:caps w:val="0"/>
          <w:color w:val="333333"/>
          <w:spacing w:val="0"/>
          <w:sz w:val="24"/>
          <w:szCs w:val="24"/>
          <w:shd w:val="clear" w:fill="FFFFFF"/>
        </w:rPr>
        <w:t>不锈钢置物架、货架、储物柜</w:t>
      </w:r>
      <w:r>
        <w:rPr>
          <w:rFonts w:hint="eastAsia" w:ascii="Arial" w:hAnsi="Arial" w:eastAsia="宋体" w:cs="Arial"/>
          <w:i w:val="0"/>
          <w:iCs w:val="0"/>
          <w:caps w:val="0"/>
          <w:color w:val="333333"/>
          <w:spacing w:val="0"/>
          <w:sz w:val="24"/>
          <w:szCs w:val="24"/>
          <w:shd w:val="clear" w:fill="FFFFFF"/>
          <w:lang w:val="en-US" w:eastAsia="zh-CN"/>
        </w:rPr>
        <w:t>等</w:t>
      </w:r>
      <w:r>
        <w:rPr>
          <w:rFonts w:hint="default" w:ascii="Arial" w:hAnsi="Arial" w:eastAsia="Arial" w:cs="Arial"/>
          <w:i w:val="0"/>
          <w:iCs w:val="0"/>
          <w:caps w:val="0"/>
          <w:color w:val="333333"/>
          <w:spacing w:val="0"/>
          <w:sz w:val="24"/>
          <w:szCs w:val="24"/>
          <w:shd w:val="clear" w:fill="FFFFFF"/>
        </w:rPr>
        <w:t>的维修</w:t>
      </w:r>
      <w:r>
        <w:rPr>
          <w:rFonts w:hint="eastAsia" w:ascii="Arial" w:hAnsi="Arial" w:eastAsia="宋体" w:cs="Arial"/>
          <w:i w:val="0"/>
          <w:iCs w:val="0"/>
          <w:caps w:val="0"/>
          <w:color w:val="333333"/>
          <w:spacing w:val="0"/>
          <w:sz w:val="24"/>
          <w:szCs w:val="24"/>
          <w:shd w:val="clear" w:fill="FFFFFF"/>
          <w:lang w:val="en-US" w:eastAsia="zh-CN"/>
        </w:rPr>
        <w:t>及零部件更换</w:t>
      </w:r>
      <w:r>
        <w:rPr>
          <w:rFonts w:hint="default" w:ascii="Arial" w:hAnsi="Arial" w:eastAsia="Arial" w:cs="Arial"/>
          <w:i w:val="0"/>
          <w:iCs w:val="0"/>
          <w:caps w:val="0"/>
          <w:color w:val="333333"/>
          <w:spacing w:val="0"/>
          <w:sz w:val="24"/>
          <w:szCs w:val="24"/>
          <w:shd w:val="clear" w:fill="FFFFFF"/>
        </w:rPr>
        <w:t>。</w:t>
      </w:r>
    </w:p>
    <w:p w14:paraId="4D1927A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各类金属门窗、金属结构件的维修及加固。</w:t>
      </w:r>
    </w:p>
    <w:p w14:paraId="65A4B75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其他金属制品</w:t>
      </w:r>
      <w:r>
        <w:rPr>
          <w:rFonts w:hint="eastAsia" w:ascii="Arial" w:hAnsi="Arial" w:eastAsia="宋体" w:cs="Arial"/>
          <w:i w:val="0"/>
          <w:iCs w:val="0"/>
          <w:caps w:val="0"/>
          <w:color w:val="333333"/>
          <w:spacing w:val="0"/>
          <w:sz w:val="24"/>
          <w:szCs w:val="24"/>
          <w:shd w:val="clear" w:fill="FFFFFF"/>
          <w:lang w:eastAsia="zh-CN"/>
        </w:rPr>
        <w:t>的</w:t>
      </w:r>
      <w:r>
        <w:rPr>
          <w:rFonts w:hint="default" w:ascii="Arial" w:hAnsi="Arial" w:eastAsia="Arial" w:cs="Arial"/>
          <w:i w:val="0"/>
          <w:iCs w:val="0"/>
          <w:caps w:val="0"/>
          <w:color w:val="333333"/>
          <w:spacing w:val="0"/>
          <w:sz w:val="24"/>
          <w:szCs w:val="24"/>
          <w:shd w:val="clear" w:fill="FFFFFF"/>
        </w:rPr>
        <w:t>维修</w:t>
      </w:r>
      <w:r>
        <w:rPr>
          <w:rFonts w:hint="eastAsia" w:ascii="Arial" w:hAnsi="Arial" w:eastAsia="宋体" w:cs="Arial"/>
          <w:i w:val="0"/>
          <w:iCs w:val="0"/>
          <w:caps w:val="0"/>
          <w:color w:val="333333"/>
          <w:spacing w:val="0"/>
          <w:sz w:val="24"/>
          <w:szCs w:val="24"/>
          <w:shd w:val="clear" w:fill="FFFFFF"/>
          <w:lang w:eastAsia="zh-CN"/>
        </w:rPr>
        <w:t>、</w:t>
      </w:r>
      <w:r>
        <w:rPr>
          <w:rFonts w:hint="eastAsia" w:ascii="Arial" w:hAnsi="Arial" w:eastAsia="宋体" w:cs="Arial"/>
          <w:i w:val="0"/>
          <w:iCs w:val="0"/>
          <w:caps w:val="0"/>
          <w:color w:val="333333"/>
          <w:spacing w:val="0"/>
          <w:sz w:val="24"/>
          <w:szCs w:val="24"/>
          <w:shd w:val="clear" w:fill="FFFFFF"/>
          <w:lang w:val="en-US" w:eastAsia="zh-CN"/>
        </w:rPr>
        <w:t>加固及零部件更换</w:t>
      </w:r>
      <w:r>
        <w:rPr>
          <w:rFonts w:hint="default" w:ascii="Arial" w:hAnsi="Arial" w:eastAsia="Arial" w:cs="Arial"/>
          <w:i w:val="0"/>
          <w:iCs w:val="0"/>
          <w:caps w:val="0"/>
          <w:color w:val="333333"/>
          <w:spacing w:val="0"/>
          <w:sz w:val="24"/>
          <w:szCs w:val="24"/>
          <w:shd w:val="clear" w:fill="FFFFFF"/>
        </w:rPr>
        <w:t>。</w:t>
      </w:r>
    </w:p>
    <w:p w14:paraId="72ADE487">
      <w:pPr>
        <w:numPr>
          <w:ilvl w:val="0"/>
          <w:numId w:val="4"/>
        </w:num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维修要求</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14:paraId="464D6F1B">
      <w:pPr>
        <w:numPr>
          <w:ilvl w:val="0"/>
          <w:numId w:val="5"/>
        </w:numPr>
        <w:spacing w:line="360" w:lineRule="auto"/>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Style w:val="45"/>
          <w:rFonts w:ascii="Arial" w:hAnsi="Arial" w:eastAsia="Arial" w:cs="Arial"/>
          <w:b/>
          <w:bCs/>
          <w:i w:val="0"/>
          <w:iCs w:val="0"/>
          <w:caps w:val="0"/>
          <w:color w:val="333333"/>
          <w:spacing w:val="0"/>
          <w:sz w:val="24"/>
          <w:szCs w:val="24"/>
          <w:shd w:val="clear" w:fill="FFFFFF"/>
        </w:rPr>
        <w:t>响应时效</w:t>
      </w:r>
      <w:r>
        <w:rPr>
          <w:rFonts w:hint="default" w:ascii="Arial" w:hAnsi="Arial" w:eastAsia="Arial" w:cs="Arial"/>
          <w:i w:val="0"/>
          <w:iCs w:val="0"/>
          <w:caps w:val="0"/>
          <w:color w:val="333333"/>
          <w:spacing w:val="0"/>
          <w:sz w:val="24"/>
          <w:szCs w:val="24"/>
          <w:shd w:val="clear" w:fill="FFFFFF"/>
        </w:rPr>
        <w:t>‌：供应商须保证24小时响应服务。一般维修任务应在接到医院通知后2小时内响应，48小时内完成；紧急维修任务应在接到通知后</w:t>
      </w:r>
      <w:r>
        <w:rPr>
          <w:rFonts w:hint="eastAsia" w:ascii="Arial" w:hAnsi="Arial" w:eastAsia="宋体" w:cs="Arial"/>
          <w:i w:val="0"/>
          <w:iCs w:val="0"/>
          <w:caps w:val="0"/>
          <w:color w:val="333333"/>
          <w:spacing w:val="0"/>
          <w:sz w:val="24"/>
          <w:szCs w:val="24"/>
          <w:shd w:val="clear" w:fill="FFFFFF"/>
          <w:lang w:val="en-US" w:eastAsia="zh-CN"/>
        </w:rPr>
        <w:t>1</w:t>
      </w:r>
      <w:r>
        <w:rPr>
          <w:rFonts w:hint="default" w:ascii="Arial" w:hAnsi="Arial" w:eastAsia="Arial" w:cs="Arial"/>
          <w:i w:val="0"/>
          <w:iCs w:val="0"/>
          <w:caps w:val="0"/>
          <w:color w:val="333333"/>
          <w:spacing w:val="0"/>
          <w:sz w:val="24"/>
          <w:szCs w:val="24"/>
          <w:shd w:val="clear" w:fill="FFFFFF"/>
        </w:rPr>
        <w:t>小时内派员到场进行应急处理。</w:t>
      </w:r>
    </w:p>
    <w:p w14:paraId="570898FC">
      <w:pPr>
        <w:numPr>
          <w:ilvl w:val="0"/>
          <w:numId w:val="5"/>
        </w:numPr>
        <w:spacing w:line="360" w:lineRule="auto"/>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Style w:val="45"/>
          <w:rFonts w:ascii="Arial" w:hAnsi="Arial" w:eastAsia="Arial" w:cs="Arial"/>
          <w:b/>
          <w:bCs/>
          <w:i w:val="0"/>
          <w:iCs w:val="0"/>
          <w:caps w:val="0"/>
          <w:color w:val="333333"/>
          <w:spacing w:val="0"/>
          <w:sz w:val="24"/>
          <w:szCs w:val="24"/>
          <w:shd w:val="clear" w:fill="FFFFFF"/>
        </w:rPr>
        <w:t>人员配备</w:t>
      </w:r>
      <w:r>
        <w:rPr>
          <w:rFonts w:hint="default" w:ascii="Arial" w:hAnsi="Arial" w:eastAsia="Arial" w:cs="Arial"/>
          <w:i w:val="0"/>
          <w:iCs w:val="0"/>
          <w:caps w:val="0"/>
          <w:color w:val="333333"/>
          <w:spacing w:val="0"/>
          <w:sz w:val="24"/>
          <w:szCs w:val="24"/>
          <w:shd w:val="clear" w:fill="FFFFFF"/>
        </w:rPr>
        <w:t>‌：供应商须配备具备相应资质的专业技术人员，涉及电焊、高空作业等特种作业的，操作人员须持有相应的特种作业操作证。</w:t>
      </w:r>
    </w:p>
    <w:p w14:paraId="6A02196A">
      <w:pPr>
        <w:numPr>
          <w:ilvl w:val="0"/>
          <w:numId w:val="5"/>
        </w:numPr>
        <w:spacing w:line="360" w:lineRule="auto"/>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Style w:val="45"/>
          <w:rFonts w:ascii="Arial" w:hAnsi="Arial" w:eastAsia="Arial" w:cs="Arial"/>
          <w:b/>
          <w:bCs/>
          <w:i w:val="0"/>
          <w:iCs w:val="0"/>
          <w:caps w:val="0"/>
          <w:color w:val="333333"/>
          <w:spacing w:val="0"/>
          <w:sz w:val="24"/>
          <w:szCs w:val="24"/>
          <w:shd w:val="clear" w:fill="FFFFFF"/>
        </w:rPr>
        <w:t>材料要求</w:t>
      </w:r>
      <w:r>
        <w:rPr>
          <w:rFonts w:hint="default" w:ascii="Arial" w:hAnsi="Arial" w:eastAsia="Arial" w:cs="Arial"/>
          <w:i w:val="0"/>
          <w:iCs w:val="0"/>
          <w:caps w:val="0"/>
          <w:color w:val="333333"/>
          <w:spacing w:val="0"/>
          <w:sz w:val="24"/>
          <w:szCs w:val="24"/>
          <w:shd w:val="clear" w:fill="FFFFFF"/>
        </w:rPr>
        <w:t>‌：供应商采购和使用的所有材料、设备均应达到国家规范“合格”标准以上。选用的铝合金、不锈钢、玻璃等型材，须上报品牌并经医院确认后方可使用。不得使用“三无”产品、假冒伪劣产品或过期产品。</w:t>
      </w:r>
    </w:p>
    <w:p w14:paraId="4703CA6D">
      <w:pPr>
        <w:numPr>
          <w:ilvl w:val="0"/>
          <w:numId w:val="5"/>
        </w:numPr>
        <w:spacing w:line="360" w:lineRule="auto"/>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Style w:val="45"/>
          <w:rFonts w:ascii="Arial" w:hAnsi="Arial" w:eastAsia="Arial" w:cs="Arial"/>
          <w:b/>
          <w:bCs/>
          <w:i w:val="0"/>
          <w:iCs w:val="0"/>
          <w:caps w:val="0"/>
          <w:color w:val="333333"/>
          <w:spacing w:val="0"/>
          <w:sz w:val="24"/>
          <w:szCs w:val="24"/>
          <w:shd w:val="clear" w:fill="FFFFFF"/>
        </w:rPr>
        <w:t>施工规范</w:t>
      </w:r>
      <w:r>
        <w:rPr>
          <w:rFonts w:hint="default" w:ascii="Arial" w:hAnsi="Arial" w:eastAsia="Arial" w:cs="Arial"/>
          <w:i w:val="0"/>
          <w:iCs w:val="0"/>
          <w:caps w:val="0"/>
          <w:color w:val="333333"/>
          <w:spacing w:val="0"/>
          <w:sz w:val="24"/>
          <w:szCs w:val="24"/>
          <w:shd w:val="clear" w:fill="FFFFFF"/>
        </w:rPr>
        <w:t>‌：维修工作须符合国家相关施工规范和安全标准，确保施工质量和人员安全。</w:t>
      </w:r>
    </w:p>
    <w:p w14:paraId="0BA7286E">
      <w:pPr>
        <w:numPr>
          <w:ilvl w:val="0"/>
          <w:numId w:val="5"/>
        </w:numPr>
        <w:spacing w:line="360" w:lineRule="auto"/>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Style w:val="45"/>
          <w:rFonts w:ascii="Arial" w:hAnsi="Arial" w:eastAsia="Arial" w:cs="Arial"/>
          <w:b/>
          <w:bCs/>
          <w:i w:val="0"/>
          <w:iCs w:val="0"/>
          <w:caps w:val="0"/>
          <w:color w:val="333333"/>
          <w:spacing w:val="0"/>
          <w:sz w:val="24"/>
          <w:szCs w:val="24"/>
          <w:shd w:val="clear" w:fill="FFFFFF"/>
        </w:rPr>
        <w:t>现场管理</w:t>
      </w:r>
      <w:r>
        <w:rPr>
          <w:rFonts w:hint="default" w:ascii="Arial" w:hAnsi="Arial" w:eastAsia="Arial" w:cs="Arial"/>
          <w:i w:val="0"/>
          <w:iCs w:val="0"/>
          <w:caps w:val="0"/>
          <w:color w:val="333333"/>
          <w:spacing w:val="0"/>
          <w:sz w:val="24"/>
          <w:szCs w:val="24"/>
          <w:shd w:val="clear" w:fill="FFFFFF"/>
        </w:rPr>
        <w:t>‌：供应商</w:t>
      </w:r>
      <w:r>
        <w:rPr>
          <w:rFonts w:hint="eastAsia" w:ascii="Arial" w:hAnsi="Arial" w:eastAsia="宋体" w:cs="Arial"/>
          <w:i w:val="0"/>
          <w:iCs w:val="0"/>
          <w:caps w:val="0"/>
          <w:color w:val="333333"/>
          <w:spacing w:val="0"/>
          <w:sz w:val="24"/>
          <w:szCs w:val="24"/>
          <w:shd w:val="clear" w:fill="FFFFFF"/>
          <w:lang w:val="en-US" w:eastAsia="zh-CN"/>
        </w:rPr>
        <w:t>应对工作人员进行培训，其工作人员</w:t>
      </w:r>
      <w:r>
        <w:rPr>
          <w:rFonts w:hint="default" w:ascii="Arial" w:hAnsi="Arial" w:eastAsia="Arial" w:cs="Arial"/>
          <w:i w:val="0"/>
          <w:iCs w:val="0"/>
          <w:caps w:val="0"/>
          <w:color w:val="333333"/>
          <w:spacing w:val="0"/>
          <w:sz w:val="24"/>
          <w:szCs w:val="24"/>
          <w:shd w:val="clear" w:fill="FFFFFF"/>
        </w:rPr>
        <w:t>在院区内施工须遵守医院各项规章制度，做好施工现场管理，施工完成后及时清理现场。</w:t>
      </w:r>
      <w:r>
        <w:rPr>
          <w:rFonts w:hint="eastAsia" w:ascii="Arial" w:hAnsi="Arial" w:eastAsia="宋体" w:cs="Arial"/>
          <w:i w:val="0"/>
          <w:iCs w:val="0"/>
          <w:caps w:val="0"/>
          <w:color w:val="333333"/>
          <w:spacing w:val="0"/>
          <w:sz w:val="24"/>
          <w:szCs w:val="24"/>
          <w:shd w:val="clear" w:fill="FFFFFF"/>
          <w:lang w:val="en-US" w:eastAsia="zh-CN"/>
        </w:rPr>
        <w:t>同时，供应商须采取各种措施保证在医院工作期间其工作人员的人身安全及施工范围内其他人员的人身财产安全（包括但不限于员工安全教育培训、购买各类保险等），因供应商原因所导致的一切安全责任及经济纠纷均由供应商自行承担。</w:t>
      </w:r>
    </w:p>
    <w:p w14:paraId="79133839">
      <w:pPr>
        <w:numPr>
          <w:ilvl w:val="0"/>
          <w:numId w:val="5"/>
        </w:numPr>
        <w:spacing w:line="360" w:lineRule="auto"/>
        <w:ind w:left="0" w:leftChars="0" w:firstLine="480" w:firstLineChars="200"/>
        <w:rPr>
          <w:rFonts w:hint="default" w:ascii="Arial" w:hAnsi="Arial" w:eastAsia="Arial" w:cs="Arial"/>
          <w:b/>
          <w:bCs/>
          <w:i w:val="0"/>
          <w:iCs w:val="0"/>
          <w:caps w:val="0"/>
          <w:color w:val="333333"/>
          <w:spacing w:val="0"/>
          <w:sz w:val="27"/>
          <w:szCs w:val="27"/>
          <w:shd w:val="clear" w:fill="FFFFFF"/>
        </w:rPr>
      </w:pPr>
      <w:r>
        <w:rPr>
          <w:rStyle w:val="45"/>
          <w:rFonts w:ascii="Arial" w:hAnsi="Arial" w:eastAsia="Arial" w:cs="Arial"/>
          <w:b/>
          <w:bCs/>
          <w:i w:val="0"/>
          <w:iCs w:val="0"/>
          <w:caps w:val="0"/>
          <w:color w:val="333333"/>
          <w:spacing w:val="0"/>
          <w:sz w:val="24"/>
          <w:szCs w:val="24"/>
          <w:shd w:val="clear" w:fill="FFFFFF"/>
        </w:rPr>
        <w:t>验收标准</w:t>
      </w:r>
      <w:r>
        <w:rPr>
          <w:rFonts w:hint="default" w:ascii="Arial" w:hAnsi="Arial" w:eastAsia="Arial" w:cs="Arial"/>
          <w:i w:val="0"/>
          <w:iCs w:val="0"/>
          <w:caps w:val="0"/>
          <w:color w:val="333333"/>
          <w:spacing w:val="0"/>
          <w:sz w:val="24"/>
          <w:szCs w:val="24"/>
          <w:shd w:val="clear" w:fill="FFFFFF"/>
        </w:rPr>
        <w:t>‌：每项维修任务完成后，</w:t>
      </w:r>
      <w:r>
        <w:rPr>
          <w:rFonts w:hint="eastAsia" w:ascii="Arial" w:hAnsi="Arial" w:eastAsia="宋体" w:cs="Arial"/>
          <w:i w:val="0"/>
          <w:iCs w:val="0"/>
          <w:caps w:val="0"/>
          <w:color w:val="333333"/>
          <w:spacing w:val="0"/>
          <w:sz w:val="24"/>
          <w:szCs w:val="24"/>
          <w:shd w:val="clear" w:fill="FFFFFF"/>
          <w:lang w:val="en-US" w:eastAsia="zh-CN"/>
        </w:rPr>
        <w:t>供应商应出具纸质维修单，</w:t>
      </w:r>
      <w:r>
        <w:rPr>
          <w:rFonts w:hint="default" w:ascii="Arial" w:hAnsi="Arial" w:eastAsia="Arial" w:cs="Arial"/>
          <w:i w:val="0"/>
          <w:iCs w:val="0"/>
          <w:caps w:val="0"/>
          <w:color w:val="333333"/>
          <w:spacing w:val="0"/>
          <w:sz w:val="24"/>
          <w:szCs w:val="24"/>
          <w:shd w:val="clear" w:fill="FFFFFF"/>
        </w:rPr>
        <w:t>由医院相关科室进行验收，</w:t>
      </w:r>
      <w:r>
        <w:rPr>
          <w:rFonts w:hint="eastAsia" w:ascii="Arial" w:hAnsi="Arial" w:eastAsia="宋体" w:cs="Arial"/>
          <w:i w:val="0"/>
          <w:iCs w:val="0"/>
          <w:caps w:val="0"/>
          <w:color w:val="333333"/>
          <w:spacing w:val="0"/>
          <w:sz w:val="24"/>
          <w:szCs w:val="24"/>
          <w:shd w:val="clear" w:fill="FFFFFF"/>
          <w:lang w:val="en-US" w:eastAsia="zh-CN"/>
        </w:rPr>
        <w:t>验收人员</w:t>
      </w:r>
      <w:r>
        <w:rPr>
          <w:rFonts w:hint="default" w:ascii="Arial" w:hAnsi="Arial" w:eastAsia="Arial" w:cs="Arial"/>
          <w:i w:val="0"/>
          <w:iCs w:val="0"/>
          <w:caps w:val="0"/>
          <w:color w:val="333333"/>
          <w:spacing w:val="0"/>
          <w:sz w:val="24"/>
          <w:szCs w:val="24"/>
          <w:shd w:val="clear" w:fill="FFFFFF"/>
        </w:rPr>
        <w:t>验收合格</w:t>
      </w:r>
      <w:r>
        <w:rPr>
          <w:rFonts w:hint="eastAsia" w:ascii="Arial" w:hAnsi="Arial" w:eastAsia="宋体" w:cs="Arial"/>
          <w:i w:val="0"/>
          <w:iCs w:val="0"/>
          <w:caps w:val="0"/>
          <w:color w:val="333333"/>
          <w:spacing w:val="0"/>
          <w:sz w:val="24"/>
          <w:szCs w:val="24"/>
          <w:shd w:val="clear" w:fill="FFFFFF"/>
          <w:lang w:val="en-US" w:eastAsia="zh-CN"/>
        </w:rPr>
        <w:t>并签名</w:t>
      </w:r>
      <w:r>
        <w:rPr>
          <w:rFonts w:hint="default" w:ascii="Arial" w:hAnsi="Arial" w:eastAsia="Arial" w:cs="Arial"/>
          <w:i w:val="0"/>
          <w:iCs w:val="0"/>
          <w:caps w:val="0"/>
          <w:color w:val="333333"/>
          <w:spacing w:val="0"/>
          <w:sz w:val="24"/>
          <w:szCs w:val="24"/>
          <w:shd w:val="clear" w:fill="FFFFFF"/>
        </w:rPr>
        <w:t>后方可确认服务完成。</w:t>
      </w:r>
    </w:p>
    <w:p w14:paraId="6D5E80FA">
      <w:pPr>
        <w:numPr>
          <w:ilvl w:val="0"/>
          <w:numId w:val="0"/>
        </w:numPr>
        <w:spacing w:line="360" w:lineRule="auto"/>
        <w:ind w:left="482" w:leftChars="0"/>
        <w:rPr>
          <w:rFonts w:hint="default" w:ascii="Arial" w:hAnsi="Arial" w:eastAsia="Arial" w:cs="Arial"/>
          <w:b/>
          <w:bCs/>
          <w:i w:val="0"/>
          <w:iCs w:val="0"/>
          <w:caps w:val="0"/>
          <w:color w:val="333333"/>
          <w:spacing w:val="0"/>
          <w:sz w:val="27"/>
          <w:szCs w:val="27"/>
          <w:shd w:val="clear" w:fill="FFFFFF"/>
        </w:rPr>
      </w:pPr>
      <w:r>
        <w:rPr>
          <w:rFonts w:hint="eastAsia" w:ascii="Arial" w:hAnsi="Arial" w:eastAsia="宋体" w:cs="Arial"/>
          <w:b/>
          <w:bCs/>
          <w:i w:val="0"/>
          <w:iCs w:val="0"/>
          <w:caps w:val="0"/>
          <w:color w:val="333333"/>
          <w:spacing w:val="0"/>
          <w:sz w:val="27"/>
          <w:szCs w:val="27"/>
          <w:shd w:val="clear" w:fill="FFFFFF"/>
          <w:lang w:eastAsia="zh-CN"/>
        </w:rPr>
        <w:t>四、</w:t>
      </w:r>
      <w:r>
        <w:rPr>
          <w:rFonts w:hint="default" w:ascii="Arial" w:hAnsi="Arial" w:eastAsia="Arial" w:cs="Arial"/>
          <w:b/>
          <w:bCs/>
          <w:i w:val="0"/>
          <w:iCs w:val="0"/>
          <w:caps w:val="0"/>
          <w:color w:val="333333"/>
          <w:spacing w:val="0"/>
          <w:sz w:val="27"/>
          <w:szCs w:val="27"/>
          <w:shd w:val="clear" w:fill="FFFFFF"/>
        </w:rPr>
        <w:t>售后服务要求</w:t>
      </w:r>
    </w:p>
    <w:p w14:paraId="1FE7F3DE">
      <w:pPr>
        <w:numPr>
          <w:ilvl w:val="0"/>
          <w:numId w:val="0"/>
        </w:numPr>
        <w:spacing w:line="360" w:lineRule="auto"/>
        <w:ind w:firstLine="480" w:firstLineChars="200"/>
        <w:rPr>
          <w:rFonts w:hint="default" w:ascii="Arial" w:hAnsi="Arial" w:eastAsia="Arial" w:cs="Arial"/>
          <w:i w:val="0"/>
          <w:iCs w:val="0"/>
          <w:caps w:val="0"/>
          <w:color w:val="333333"/>
          <w:spacing w:val="0"/>
          <w:sz w:val="24"/>
          <w:szCs w:val="24"/>
          <w:shd w:val="clear" w:fill="FFFFFF"/>
        </w:rPr>
      </w:pPr>
      <w:r>
        <w:rPr>
          <w:rStyle w:val="45"/>
          <w:rFonts w:hint="eastAsia" w:ascii="Arial" w:hAnsi="Arial" w:eastAsia="宋体" w:cs="Arial"/>
          <w:b w:val="0"/>
          <w:bCs w:val="0"/>
          <w:i w:val="0"/>
          <w:iCs w:val="0"/>
          <w:caps w:val="0"/>
          <w:color w:val="333333"/>
          <w:spacing w:val="0"/>
          <w:sz w:val="24"/>
          <w:szCs w:val="24"/>
          <w:shd w:val="clear" w:fill="FFFFFF"/>
          <w:lang w:val="en-US" w:eastAsia="zh-CN"/>
        </w:rPr>
        <w:t>1.</w:t>
      </w:r>
      <w:r>
        <w:rPr>
          <w:rStyle w:val="45"/>
          <w:rFonts w:ascii="Arial" w:hAnsi="Arial" w:eastAsia="Arial" w:cs="Arial"/>
          <w:b w:val="0"/>
          <w:bCs w:val="0"/>
          <w:i w:val="0"/>
          <w:iCs w:val="0"/>
          <w:caps w:val="0"/>
          <w:color w:val="333333"/>
          <w:spacing w:val="0"/>
          <w:sz w:val="24"/>
          <w:szCs w:val="24"/>
          <w:shd w:val="clear" w:fill="FFFFFF"/>
        </w:rPr>
        <w:t>质保要求</w:t>
      </w:r>
      <w:r>
        <w:rPr>
          <w:rFonts w:hint="default" w:ascii="Arial" w:hAnsi="Arial" w:eastAsia="Arial" w:cs="Arial"/>
          <w:b w:val="0"/>
          <w:bCs w:val="0"/>
          <w:i w:val="0"/>
          <w:iCs w:val="0"/>
          <w:caps w:val="0"/>
          <w:color w:val="333333"/>
          <w:spacing w:val="0"/>
          <w:sz w:val="24"/>
          <w:szCs w:val="24"/>
          <w:shd w:val="clear" w:fill="FFFFFF"/>
        </w:rPr>
        <w:t>‌：</w:t>
      </w:r>
      <w:r>
        <w:rPr>
          <w:rFonts w:hint="default" w:ascii="Arial" w:hAnsi="Arial" w:eastAsia="Arial" w:cs="Arial"/>
          <w:i w:val="0"/>
          <w:iCs w:val="0"/>
          <w:caps w:val="0"/>
          <w:color w:val="333333"/>
          <w:spacing w:val="0"/>
          <w:sz w:val="24"/>
          <w:szCs w:val="24"/>
          <w:shd w:val="clear" w:fill="FFFFFF"/>
        </w:rPr>
        <w:t>供应商对其提供的维修服务提供质量保证。质保期内因工艺或材料本身质量问题造成的任何损坏，供应商应及时给予免费维修或免费更换，由此产生的一切费用由供应商负责。质保期内，供应商应在医院报修后2小时内响应处理。</w:t>
      </w:r>
    </w:p>
    <w:p w14:paraId="3119433E">
      <w:pPr>
        <w:numPr>
          <w:ilvl w:val="0"/>
          <w:numId w:val="0"/>
        </w:numPr>
        <w:spacing w:line="360" w:lineRule="auto"/>
        <w:ind w:firstLine="480" w:firstLineChars="200"/>
        <w:rPr>
          <w:rFonts w:ascii="Arial" w:hAnsi="Arial" w:eastAsia="Arial" w:cs="Arial"/>
          <w:i w:val="0"/>
          <w:iCs w:val="0"/>
          <w:caps w:val="0"/>
          <w:color w:val="333333"/>
          <w:spacing w:val="0"/>
          <w:sz w:val="24"/>
          <w:szCs w:val="24"/>
          <w:shd w:val="clear" w:fill="FFFFFF"/>
        </w:rPr>
      </w:pPr>
      <w:r>
        <w:rPr>
          <w:rFonts w:hint="eastAsia" w:ascii="Arial" w:hAnsi="Arial" w:eastAsia="宋体" w:cs="Arial"/>
          <w:i w:val="0"/>
          <w:iCs w:val="0"/>
          <w:caps w:val="0"/>
          <w:color w:val="333333"/>
          <w:spacing w:val="0"/>
          <w:sz w:val="24"/>
          <w:szCs w:val="24"/>
          <w:shd w:val="clear" w:fill="FFFFFF"/>
          <w:lang w:val="en-US" w:eastAsia="zh-CN"/>
        </w:rPr>
        <w:t>2.</w:t>
      </w:r>
      <w:r>
        <w:rPr>
          <w:rFonts w:ascii="Arial" w:hAnsi="Arial" w:eastAsia="Arial" w:cs="Arial"/>
          <w:i w:val="0"/>
          <w:iCs w:val="0"/>
          <w:caps w:val="0"/>
          <w:color w:val="333333"/>
          <w:spacing w:val="0"/>
          <w:sz w:val="24"/>
          <w:szCs w:val="24"/>
          <w:shd w:val="clear" w:fill="FFFFFF"/>
        </w:rPr>
        <w:t>供应商应当具备相应的维护保养服务能力，能提供完善的售后服务（包括技术人员、响应时间及备品、备件方面等），保障所有服务内容及时落地。</w:t>
      </w:r>
    </w:p>
    <w:p w14:paraId="7423C3A7">
      <w:pPr>
        <w:numPr>
          <w:ilvl w:val="0"/>
          <w:numId w:val="0"/>
        </w:numPr>
        <w:spacing w:line="360" w:lineRule="auto"/>
        <w:ind w:firstLine="480" w:firstLineChars="200"/>
        <w:rPr>
          <w:rFonts w:hint="default" w:hAnsi="宋体" w:cs="宋体"/>
          <w:sz w:val="24"/>
          <w:szCs w:val="24"/>
          <w:highlight w:val="none"/>
          <w:lang w:val="en-US" w:eastAsia="zh-CN"/>
        </w:rPr>
      </w:pPr>
      <w:r>
        <w:rPr>
          <w:rFonts w:hint="eastAsia" w:ascii="Arial" w:hAnsi="Arial" w:eastAsia="宋体" w:cs="Arial"/>
          <w:i w:val="0"/>
          <w:iCs w:val="0"/>
          <w:caps w:val="0"/>
          <w:color w:val="333333"/>
          <w:spacing w:val="0"/>
          <w:sz w:val="24"/>
          <w:szCs w:val="24"/>
          <w:shd w:val="clear" w:fill="FFFFFF"/>
          <w:lang w:val="en-US" w:eastAsia="zh-CN"/>
        </w:rPr>
        <w:t>3.</w:t>
      </w:r>
      <w:r>
        <w:rPr>
          <w:rFonts w:ascii="Arial" w:hAnsi="Arial" w:eastAsia="Arial" w:cs="Arial"/>
          <w:i w:val="0"/>
          <w:iCs w:val="0"/>
          <w:caps w:val="0"/>
          <w:color w:val="333333"/>
          <w:spacing w:val="0"/>
          <w:sz w:val="24"/>
          <w:szCs w:val="24"/>
          <w:shd w:val="clear" w:fill="FFFFFF"/>
        </w:rPr>
        <w:t>因施工质量、材料问题等引发的安全事故、纠纷，全部由供应商承担相关责任，采购人不负担任何责任。</w:t>
      </w:r>
    </w:p>
    <w:p w14:paraId="63A87187">
      <w:pPr>
        <w:pStyle w:val="23"/>
        <w:spacing w:line="360" w:lineRule="auto"/>
        <w:ind w:firstLine="482"/>
        <w:outlineLvl w:val="1"/>
        <w:rPr>
          <w:rFonts w:hAnsi="宋体"/>
          <w:b/>
          <w:sz w:val="24"/>
          <w:szCs w:val="24"/>
          <w:highlight w:val="none"/>
        </w:rPr>
      </w:pPr>
      <w:bookmarkStart w:id="80" w:name="_Toc184723293"/>
      <w:r>
        <w:rPr>
          <w:rFonts w:hint="eastAsia" w:hAnsi="宋体"/>
          <w:b/>
          <w:sz w:val="24"/>
          <w:szCs w:val="24"/>
          <w:highlight w:val="none"/>
          <w:lang w:val="en-US" w:eastAsia="zh-CN"/>
        </w:rPr>
        <w:t>五</w:t>
      </w:r>
      <w:r>
        <w:rPr>
          <w:rFonts w:hint="eastAsia" w:hAnsi="宋体"/>
          <w:b/>
          <w:sz w:val="24"/>
          <w:szCs w:val="24"/>
          <w:highlight w:val="none"/>
        </w:rPr>
        <w:t>、报价要求</w:t>
      </w:r>
      <w:bookmarkEnd w:id="80"/>
    </w:p>
    <w:p w14:paraId="039B7BEA">
      <w:pPr>
        <w:spacing w:line="360" w:lineRule="auto"/>
        <w:ind w:firstLine="480" w:firstLineChars="200"/>
        <w:rPr>
          <w:rFonts w:ascii="宋体" w:hAnsi="宋体" w:eastAsia="宋体" w:cs="宋体"/>
          <w:color w:val="auto"/>
          <w:sz w:val="24"/>
          <w:szCs w:val="24"/>
          <w:highlight w:val="none"/>
        </w:rPr>
      </w:pPr>
      <w:r>
        <w:rPr>
          <w:rFonts w:hint="eastAsia" w:ascii="Arial" w:hAnsi="Arial" w:eastAsia="Arial" w:cs="Arial"/>
          <w:i w:val="0"/>
          <w:iCs w:val="0"/>
          <w:caps w:val="0"/>
          <w:color w:val="333333"/>
          <w:spacing w:val="0"/>
          <w:sz w:val="24"/>
          <w:szCs w:val="24"/>
          <w:shd w:val="clear" w:fill="FFFFFF"/>
        </w:rPr>
        <w:t>遴选响应人应根据遴选文件的要求，结合本单位的实际情况考虑后投报下浮率。服务期内，按实际发生的工程量进行结算，经第三方工程造价咨询公司审核结算价后，按结算价*（1-中选下浮率）进行结算。供应商投报下浮率不得超过100%，超出的视为无效响应。</w:t>
      </w:r>
    </w:p>
    <w:p w14:paraId="054287EA">
      <w:pPr>
        <w:pStyle w:val="23"/>
        <w:spacing w:line="360" w:lineRule="auto"/>
        <w:ind w:firstLine="482"/>
        <w:outlineLvl w:val="1"/>
        <w:rPr>
          <w:rFonts w:hAnsi="宋体"/>
          <w:b/>
          <w:sz w:val="24"/>
          <w:szCs w:val="24"/>
          <w:highlight w:val="none"/>
        </w:rPr>
      </w:pPr>
      <w:bookmarkStart w:id="81" w:name="_Toc184723296"/>
      <w:r>
        <w:rPr>
          <w:rFonts w:hint="eastAsia" w:hAnsi="宋体"/>
          <w:b/>
          <w:sz w:val="24"/>
          <w:szCs w:val="24"/>
          <w:highlight w:val="none"/>
          <w:lang w:val="en-US" w:eastAsia="zh-CN"/>
        </w:rPr>
        <w:t>六</w:t>
      </w:r>
      <w:r>
        <w:rPr>
          <w:rFonts w:hAnsi="宋体"/>
          <w:b/>
          <w:sz w:val="24"/>
          <w:szCs w:val="24"/>
          <w:highlight w:val="none"/>
        </w:rPr>
        <w:t>、</w:t>
      </w:r>
      <w:r>
        <w:rPr>
          <w:rFonts w:hint="eastAsia" w:hAnsi="宋体"/>
          <w:b/>
          <w:sz w:val="24"/>
          <w:szCs w:val="24"/>
          <w:highlight w:val="none"/>
        </w:rPr>
        <w:t>评审办法和标准</w:t>
      </w:r>
      <w:bookmarkEnd w:id="81"/>
    </w:p>
    <w:p w14:paraId="19F79A2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评审原则：遵循公开、公平、公</w:t>
      </w:r>
      <w:r>
        <w:rPr>
          <w:rFonts w:hint="eastAsia" w:ascii="宋体" w:hAnsi="宋体" w:eastAsia="宋体" w:cs="宋体"/>
          <w:color w:val="000000" w:themeColor="text1"/>
          <w:sz w:val="24"/>
          <w:szCs w:val="24"/>
          <w:highlight w:val="none"/>
          <w14:textFill>
            <w14:solidFill>
              <w14:schemeClr w14:val="tx1"/>
            </w14:solidFill>
          </w14:textFill>
        </w:rPr>
        <w:t>正的原则，采用综合评分法。</w:t>
      </w:r>
    </w:p>
    <w:p w14:paraId="3CFA52A1">
      <w:pPr>
        <w:pStyle w:val="23"/>
        <w:spacing w:line="360" w:lineRule="auto"/>
        <w:ind w:firstLine="482"/>
        <w:outlineLvl w:val="1"/>
        <w:rPr>
          <w:rFonts w:hAnsi="宋体"/>
          <w:b/>
          <w:color w:val="000000" w:themeColor="text1"/>
          <w:sz w:val="24"/>
          <w:szCs w:val="24"/>
          <w:highlight w:val="none"/>
          <w14:textFill>
            <w14:solidFill>
              <w14:schemeClr w14:val="tx1"/>
            </w14:solidFill>
          </w14:textFill>
        </w:rPr>
      </w:pPr>
      <w:bookmarkStart w:id="82" w:name="_Toc184723297"/>
      <w:r>
        <w:rPr>
          <w:rFonts w:hint="eastAsia" w:hAnsi="宋体"/>
          <w:b/>
          <w:color w:val="000000" w:themeColor="text1"/>
          <w:sz w:val="24"/>
          <w:szCs w:val="24"/>
          <w:highlight w:val="none"/>
          <w:lang w:val="en-US" w:eastAsia="zh-CN"/>
          <w14:textFill>
            <w14:solidFill>
              <w14:schemeClr w14:val="tx1"/>
            </w14:solidFill>
          </w14:textFill>
        </w:rPr>
        <w:t>七</w:t>
      </w:r>
      <w:r>
        <w:rPr>
          <w:rFonts w:hAnsi="宋体"/>
          <w:b/>
          <w:color w:val="000000" w:themeColor="text1"/>
          <w:sz w:val="24"/>
          <w:szCs w:val="24"/>
          <w:highlight w:val="none"/>
          <w14:textFill>
            <w14:solidFill>
              <w14:schemeClr w14:val="tx1"/>
            </w14:solidFill>
          </w14:textFill>
        </w:rPr>
        <w:t>、验收标准</w:t>
      </w:r>
      <w:bookmarkEnd w:id="82"/>
    </w:p>
    <w:p w14:paraId="1E21E946">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Courier New" w:eastAsia="宋体"/>
          <w:color w:val="000000" w:themeColor="text1"/>
          <w:sz w:val="24"/>
          <w:szCs w:val="21"/>
          <w:highlight w:val="none"/>
          <w14:textFill>
            <w14:solidFill>
              <w14:schemeClr w14:val="tx1"/>
            </w14:solidFill>
          </w14:textFill>
        </w:rPr>
        <w:t>符合上述第三点“服务</w:t>
      </w:r>
      <w:r>
        <w:rPr>
          <w:rFonts w:hint="eastAsia" w:ascii="宋体" w:hAnsi="Courier New" w:eastAsia="宋体"/>
          <w:color w:val="000000" w:themeColor="text1"/>
          <w:sz w:val="24"/>
          <w:szCs w:val="21"/>
          <w:highlight w:val="none"/>
          <w:lang w:val="en-US" w:eastAsia="zh-CN"/>
          <w14:textFill>
            <w14:solidFill>
              <w14:schemeClr w14:val="tx1"/>
            </w14:solidFill>
          </w14:textFill>
        </w:rPr>
        <w:t>内容及</w:t>
      </w:r>
      <w:r>
        <w:rPr>
          <w:rFonts w:hint="eastAsia" w:ascii="宋体" w:hAnsi="Courier New" w:eastAsia="宋体"/>
          <w:color w:val="000000" w:themeColor="text1"/>
          <w:sz w:val="24"/>
          <w:szCs w:val="21"/>
          <w:highlight w:val="none"/>
          <w14:textFill>
            <w14:solidFill>
              <w14:schemeClr w14:val="tx1"/>
            </w14:solidFill>
          </w14:textFill>
        </w:rPr>
        <w:t>要求”</w:t>
      </w:r>
      <w:r>
        <w:rPr>
          <w:rFonts w:hint="eastAsia" w:ascii="宋体" w:hAnsi="宋体" w:eastAsia="宋体" w:cs="宋体"/>
          <w:color w:val="000000" w:themeColor="text1"/>
          <w:sz w:val="24"/>
          <w:szCs w:val="24"/>
          <w:highlight w:val="none"/>
          <w14:textFill>
            <w14:solidFill>
              <w14:schemeClr w14:val="tx1"/>
            </w14:solidFill>
          </w14:textFill>
        </w:rPr>
        <w:t>。</w:t>
      </w:r>
      <w:bookmarkEnd w:id="66"/>
      <w:bookmarkEnd w:id="67"/>
      <w:bookmarkEnd w:id="68"/>
      <w:bookmarkEnd w:id="69"/>
      <w:bookmarkEnd w:id="70"/>
      <w:bookmarkEnd w:id="71"/>
      <w:bookmarkEnd w:id="72"/>
      <w:bookmarkStart w:id="83" w:name="_Toc56352971"/>
      <w:bookmarkStart w:id="84" w:name="_Toc52021499"/>
      <w:bookmarkStart w:id="85" w:name="_Toc52027886"/>
      <w:bookmarkStart w:id="86" w:name="_Toc51756452"/>
      <w:bookmarkStart w:id="87" w:name="_Toc51939417"/>
      <w:bookmarkStart w:id="88" w:name="_Toc486671527"/>
      <w:bookmarkStart w:id="89" w:name="_Toc458262598"/>
      <w:bookmarkStart w:id="90" w:name="_Toc467236723"/>
      <w:bookmarkStart w:id="91" w:name="_Toc476976155"/>
    </w:p>
    <w:p w14:paraId="4B01D3AE">
      <w:pPr>
        <w:numPr>
          <w:ilvl w:val="0"/>
          <w:numId w:val="0"/>
        </w:numPr>
        <w:spacing w:line="360" w:lineRule="auto"/>
        <w:ind w:firstLine="482" w:firstLineChars="200"/>
        <w:rPr>
          <w:rFonts w:hint="eastAsia" w:ascii="宋体" w:hAnsi="宋体" w:eastAsia="宋体"/>
          <w:b/>
          <w:bCs/>
          <w:color w:val="000000" w:themeColor="text1"/>
          <w:sz w:val="24"/>
          <w:szCs w:val="21"/>
          <w:highlight w:val="none"/>
          <w:lang w:val="en-US" w:eastAsia="zh-CN"/>
          <w14:textFill>
            <w14:solidFill>
              <w14:schemeClr w14:val="tx1"/>
            </w14:solidFill>
          </w14:textFill>
        </w:rPr>
      </w:pPr>
      <w:r>
        <w:rPr>
          <w:rFonts w:hint="eastAsia" w:ascii="宋体" w:hAnsi="宋体" w:eastAsia="宋体"/>
          <w:b/>
          <w:bCs/>
          <w:color w:val="000000" w:themeColor="text1"/>
          <w:sz w:val="24"/>
          <w:szCs w:val="21"/>
          <w:highlight w:val="none"/>
          <w:lang w:val="en-US" w:eastAsia="zh-CN"/>
          <w14:textFill>
            <w14:solidFill>
              <w14:schemeClr w14:val="tx1"/>
            </w14:solidFill>
          </w14:textFill>
        </w:rPr>
        <w:t>八、结算方式</w:t>
      </w:r>
    </w:p>
    <w:p w14:paraId="008C293D">
      <w:pPr>
        <w:numPr>
          <w:ilvl w:val="0"/>
          <w:numId w:val="0"/>
        </w:numPr>
        <w:spacing w:line="360" w:lineRule="auto"/>
        <w:ind w:firstLine="480" w:firstLineChars="200"/>
        <w:rPr>
          <w:rFonts w:hint="eastAsia" w:ascii="宋体" w:hAnsi="宋体" w:eastAsia="宋体"/>
          <w:color w:val="000000" w:themeColor="text1"/>
          <w:sz w:val="24"/>
          <w:szCs w:val="21"/>
          <w:highlight w:val="none"/>
          <w:lang w:val="en-US" w:eastAsia="zh-CN"/>
          <w14:textFill>
            <w14:solidFill>
              <w14:schemeClr w14:val="tx1"/>
            </w14:solidFill>
          </w14:textFill>
        </w:rPr>
      </w:pPr>
      <w:r>
        <w:rPr>
          <w:rFonts w:hint="eastAsia" w:ascii="宋体" w:hAnsi="宋体" w:eastAsia="宋体"/>
          <w:color w:val="000000" w:themeColor="text1"/>
          <w:sz w:val="24"/>
          <w:szCs w:val="21"/>
          <w:highlight w:val="none"/>
          <w:lang w:val="en-US" w:eastAsia="zh-CN"/>
          <w14:textFill>
            <w14:solidFill>
              <w14:schemeClr w14:val="tx1"/>
            </w14:solidFill>
          </w14:textFill>
        </w:rPr>
        <w:t>具体结算方式由双方在合同中约定，一般为按季度或按实际完成工作量定期结算。</w:t>
      </w:r>
    </w:p>
    <w:p w14:paraId="3BB82576">
      <w:pPr>
        <w:spacing w:line="360" w:lineRule="auto"/>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3CA712E5">
      <w:pPr>
        <w:spacing w:line="360" w:lineRule="auto"/>
        <w:rPr>
          <w:sz w:val="36"/>
          <w:szCs w:val="28"/>
          <w:highlight w:val="none"/>
        </w:rPr>
      </w:pPr>
      <w:r>
        <w:rPr>
          <w:sz w:val="36"/>
          <w:szCs w:val="28"/>
          <w:highlight w:val="none"/>
        </w:rPr>
        <w:br w:type="page"/>
      </w:r>
    </w:p>
    <w:p w14:paraId="203F2DA9">
      <w:pPr>
        <w:pStyle w:val="2"/>
        <w:keepNext w:val="0"/>
        <w:keepLines w:val="0"/>
        <w:spacing w:before="0" w:after="0" w:line="360" w:lineRule="auto"/>
        <w:jc w:val="center"/>
        <w:rPr>
          <w:rFonts w:ascii="Times New Roman"/>
          <w:sz w:val="36"/>
          <w:szCs w:val="28"/>
          <w:highlight w:val="none"/>
        </w:rPr>
      </w:pPr>
      <w:bookmarkStart w:id="92" w:name="_Toc184723298"/>
      <w:r>
        <w:rPr>
          <w:rFonts w:ascii="Times New Roman"/>
          <w:sz w:val="36"/>
          <w:szCs w:val="28"/>
          <w:highlight w:val="none"/>
        </w:rPr>
        <w:t>第三部分</w:t>
      </w:r>
      <w:bookmarkEnd w:id="83"/>
      <w:bookmarkEnd w:id="84"/>
      <w:bookmarkEnd w:id="85"/>
      <w:bookmarkEnd w:id="86"/>
      <w:bookmarkEnd w:id="87"/>
      <w:r>
        <w:rPr>
          <w:rFonts w:ascii="Times New Roman"/>
          <w:sz w:val="36"/>
          <w:szCs w:val="28"/>
          <w:highlight w:val="none"/>
        </w:rPr>
        <w:t xml:space="preserve">  供应商须知</w:t>
      </w:r>
      <w:bookmarkEnd w:id="88"/>
      <w:bookmarkEnd w:id="89"/>
      <w:bookmarkEnd w:id="90"/>
      <w:bookmarkEnd w:id="91"/>
      <w:bookmarkEnd w:id="92"/>
    </w:p>
    <w:p w14:paraId="7E914613">
      <w:pPr>
        <w:pStyle w:val="3"/>
        <w:keepNext w:val="0"/>
        <w:keepLines w:val="0"/>
        <w:spacing w:beforeLines="50" w:after="0" w:line="360" w:lineRule="auto"/>
        <w:jc w:val="center"/>
        <w:rPr>
          <w:rFonts w:ascii="Times New Roman" w:hAnsi="Times New Roman" w:eastAsia="宋体"/>
          <w:sz w:val="24"/>
          <w:szCs w:val="21"/>
          <w:highlight w:val="none"/>
        </w:rPr>
      </w:pPr>
      <w:bookmarkStart w:id="93" w:name="_Toc102277756"/>
      <w:bookmarkStart w:id="94" w:name="_Toc466786434"/>
      <w:bookmarkStart w:id="95" w:name="_Toc507407359"/>
      <w:bookmarkStart w:id="96" w:name="_Toc6968687"/>
      <w:bookmarkStart w:id="97" w:name="_Toc184723299"/>
      <w:bookmarkStart w:id="98" w:name="_Toc6882675"/>
      <w:bookmarkStart w:id="99" w:name="_Toc468157520"/>
      <w:bookmarkStart w:id="100" w:name="_Toc479991566"/>
      <w:bookmarkStart w:id="101" w:name="_Toc458262599"/>
      <w:bookmarkStart w:id="102" w:name="_Toc467236724"/>
      <w:bookmarkStart w:id="103" w:name="_Toc480020241"/>
      <w:bookmarkStart w:id="104" w:name="_Toc468606013"/>
      <w:bookmarkStart w:id="105" w:name="_Toc467987807"/>
      <w:bookmarkStart w:id="106" w:name="_Toc480021037"/>
      <w:bookmarkStart w:id="107" w:name="_Toc480010692"/>
      <w:bookmarkStart w:id="108" w:name="_Toc480171863"/>
      <w:bookmarkStart w:id="109" w:name="_Toc48207756"/>
      <w:r>
        <w:rPr>
          <w:rFonts w:ascii="Times New Roman" w:hAnsi="Times New Roman" w:eastAsia="宋体"/>
          <w:sz w:val="24"/>
          <w:szCs w:val="21"/>
          <w:highlight w:val="none"/>
        </w:rPr>
        <w:t>一、说  明</w:t>
      </w:r>
      <w:bookmarkEnd w:id="93"/>
      <w:bookmarkEnd w:id="94"/>
      <w:bookmarkEnd w:id="95"/>
      <w:bookmarkEnd w:id="96"/>
      <w:bookmarkEnd w:id="97"/>
      <w:bookmarkEnd w:id="98"/>
    </w:p>
    <w:p w14:paraId="2F3462D0">
      <w:pPr>
        <w:pStyle w:val="5"/>
        <w:keepNext w:val="0"/>
        <w:keepLines w:val="0"/>
        <w:adjustRightInd/>
        <w:spacing w:before="0" w:after="0" w:line="360" w:lineRule="auto"/>
        <w:ind w:firstLine="482" w:firstLineChars="200"/>
        <w:rPr>
          <w:rFonts w:ascii="Times New Roman"/>
          <w:b w:val="0"/>
          <w:sz w:val="24"/>
          <w:szCs w:val="21"/>
          <w:highlight w:val="none"/>
        </w:rPr>
      </w:pPr>
      <w:bookmarkStart w:id="110" w:name="_Toc475249114"/>
      <w:r>
        <w:rPr>
          <w:rFonts w:ascii="Times New Roman"/>
          <w:sz w:val="24"/>
          <w:szCs w:val="21"/>
          <w:highlight w:val="none"/>
        </w:rPr>
        <w:t>1.适用范围</w:t>
      </w:r>
      <w:bookmarkEnd w:id="110"/>
    </w:p>
    <w:p w14:paraId="7E730A2F">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1.1本</w:t>
      </w:r>
      <w:r>
        <w:rPr>
          <w:rFonts w:hint="eastAsia" w:eastAsia="宋体"/>
          <w:sz w:val="24"/>
          <w:szCs w:val="21"/>
          <w:highlight w:val="none"/>
        </w:rPr>
        <w:t>遴选</w:t>
      </w:r>
      <w:r>
        <w:rPr>
          <w:rFonts w:eastAsia="宋体"/>
          <w:sz w:val="24"/>
          <w:szCs w:val="21"/>
          <w:highlight w:val="none"/>
        </w:rPr>
        <w:t>文件仅适用于本次采购邀请中所叙述的项目。</w:t>
      </w:r>
    </w:p>
    <w:p w14:paraId="39B2A3D5">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1.2本</w:t>
      </w:r>
      <w:r>
        <w:rPr>
          <w:rFonts w:hint="eastAsia" w:eastAsia="宋体"/>
          <w:sz w:val="24"/>
          <w:szCs w:val="21"/>
          <w:highlight w:val="none"/>
        </w:rPr>
        <w:t>遴选</w:t>
      </w:r>
      <w:r>
        <w:rPr>
          <w:rFonts w:eastAsia="宋体"/>
          <w:sz w:val="24"/>
          <w:szCs w:val="21"/>
          <w:highlight w:val="none"/>
        </w:rPr>
        <w:t>文件的解释权</w:t>
      </w:r>
      <w:r>
        <w:rPr>
          <w:rFonts w:hint="eastAsia" w:eastAsia="宋体"/>
          <w:sz w:val="24"/>
          <w:szCs w:val="21"/>
          <w:highlight w:val="none"/>
        </w:rPr>
        <w:t>归采购人所有</w:t>
      </w:r>
      <w:r>
        <w:rPr>
          <w:rFonts w:eastAsia="宋体"/>
          <w:sz w:val="24"/>
          <w:szCs w:val="21"/>
          <w:highlight w:val="none"/>
        </w:rPr>
        <w:t>。</w:t>
      </w:r>
    </w:p>
    <w:p w14:paraId="06CD5656">
      <w:pPr>
        <w:pStyle w:val="5"/>
        <w:keepNext w:val="0"/>
        <w:keepLines w:val="0"/>
        <w:adjustRightInd/>
        <w:spacing w:before="0" w:after="0" w:line="360" w:lineRule="auto"/>
        <w:ind w:firstLine="482" w:firstLineChars="200"/>
        <w:rPr>
          <w:rFonts w:ascii="Times New Roman"/>
          <w:b w:val="0"/>
          <w:sz w:val="24"/>
          <w:szCs w:val="21"/>
          <w:highlight w:val="none"/>
        </w:rPr>
      </w:pPr>
      <w:bookmarkStart w:id="111" w:name="_Toc475249115"/>
      <w:r>
        <w:rPr>
          <w:rFonts w:ascii="Times New Roman"/>
          <w:sz w:val="24"/>
          <w:szCs w:val="21"/>
          <w:highlight w:val="none"/>
        </w:rPr>
        <w:t>2.定义</w:t>
      </w:r>
      <w:bookmarkEnd w:id="111"/>
    </w:p>
    <w:p w14:paraId="1BCF8C57">
      <w:pPr>
        <w:spacing w:line="360" w:lineRule="auto"/>
        <w:ind w:firstLine="480" w:firstLineChars="200"/>
        <w:outlineLvl w:val="3"/>
        <w:rPr>
          <w:rFonts w:ascii="宋体" w:hAnsi="宋体" w:eastAsia="宋体"/>
          <w:sz w:val="24"/>
          <w:szCs w:val="21"/>
          <w:highlight w:val="none"/>
        </w:rPr>
      </w:pPr>
      <w:r>
        <w:rPr>
          <w:rFonts w:eastAsia="宋体"/>
          <w:sz w:val="24"/>
          <w:szCs w:val="21"/>
          <w:highlight w:val="none"/>
        </w:rPr>
        <w:t>2.1“</w:t>
      </w:r>
      <w:r>
        <w:rPr>
          <w:rFonts w:hint="eastAsia" w:eastAsia="宋体"/>
          <w:sz w:val="24"/>
          <w:szCs w:val="21"/>
          <w:highlight w:val="none"/>
        </w:rPr>
        <w:t>采购人</w:t>
      </w:r>
      <w:r>
        <w:rPr>
          <w:rFonts w:eastAsia="宋体"/>
          <w:sz w:val="24"/>
          <w:szCs w:val="21"/>
          <w:highlight w:val="none"/>
        </w:rPr>
        <w:t>”是指</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5EB797E9">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2</w:t>
      </w:r>
      <w:r>
        <w:rPr>
          <w:rFonts w:eastAsia="宋体"/>
          <w:sz w:val="24"/>
          <w:szCs w:val="21"/>
          <w:highlight w:val="none"/>
        </w:rPr>
        <w:t>“供应商”指向</w:t>
      </w:r>
      <w:r>
        <w:rPr>
          <w:rFonts w:hint="eastAsia" w:eastAsia="宋体"/>
          <w:sz w:val="24"/>
          <w:szCs w:val="21"/>
          <w:highlight w:val="none"/>
        </w:rPr>
        <w:t>采购人</w:t>
      </w:r>
      <w:r>
        <w:rPr>
          <w:rFonts w:eastAsia="宋体"/>
          <w:sz w:val="24"/>
          <w:szCs w:val="21"/>
          <w:highlight w:val="none"/>
        </w:rPr>
        <w:t>提交响应文件的法人、其他组织或自然人。</w:t>
      </w:r>
    </w:p>
    <w:p w14:paraId="5C131286">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3</w:t>
      </w:r>
      <w:r>
        <w:rPr>
          <w:rFonts w:eastAsia="宋体"/>
          <w:sz w:val="24"/>
          <w:szCs w:val="21"/>
          <w:highlight w:val="none"/>
        </w:rPr>
        <w:t>服务：</w:t>
      </w:r>
      <w:r>
        <w:rPr>
          <w:rFonts w:hint="eastAsia" w:eastAsia="宋体"/>
          <w:sz w:val="24"/>
          <w:szCs w:val="21"/>
          <w:highlight w:val="none"/>
        </w:rPr>
        <w:t>遴选</w:t>
      </w:r>
      <w:r>
        <w:rPr>
          <w:rFonts w:eastAsia="宋体"/>
          <w:sz w:val="24"/>
          <w:szCs w:val="21"/>
          <w:highlight w:val="none"/>
        </w:rPr>
        <w:t>文件规定卖方必须承担的咨询、技术协助及其它相关义务。</w:t>
      </w:r>
    </w:p>
    <w:p w14:paraId="76F8C252">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4</w:t>
      </w:r>
      <w:r>
        <w:rPr>
          <w:rFonts w:eastAsia="宋体"/>
          <w:sz w:val="24"/>
          <w:szCs w:val="21"/>
          <w:highlight w:val="none"/>
        </w:rPr>
        <w:t>语言：采购文件的语言为简体中文。</w:t>
      </w:r>
    </w:p>
    <w:p w14:paraId="68C991A8">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5</w:t>
      </w:r>
      <w:r>
        <w:rPr>
          <w:rFonts w:eastAsia="宋体"/>
          <w:sz w:val="24"/>
          <w:szCs w:val="21"/>
          <w:highlight w:val="none"/>
        </w:rPr>
        <w:t>日期：指公历日。</w:t>
      </w:r>
    </w:p>
    <w:p w14:paraId="62A12EC7">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6</w:t>
      </w:r>
      <w:r>
        <w:rPr>
          <w:rFonts w:eastAsia="宋体"/>
          <w:sz w:val="24"/>
          <w:szCs w:val="21"/>
          <w:highlight w:val="none"/>
        </w:rPr>
        <w:t>时间：指北京时间。</w:t>
      </w:r>
    </w:p>
    <w:p w14:paraId="44DAD0DA">
      <w:pPr>
        <w:pStyle w:val="5"/>
        <w:keepNext w:val="0"/>
        <w:keepLines w:val="0"/>
        <w:adjustRightInd/>
        <w:spacing w:before="0" w:after="0" w:line="360" w:lineRule="auto"/>
        <w:ind w:firstLine="482" w:firstLineChars="200"/>
        <w:rPr>
          <w:rFonts w:ascii="Times New Roman"/>
          <w:sz w:val="24"/>
          <w:szCs w:val="21"/>
          <w:highlight w:val="none"/>
        </w:rPr>
      </w:pPr>
      <w:bookmarkStart w:id="112" w:name="_Toc110953831"/>
      <w:bookmarkStart w:id="113" w:name="_Toc102277757"/>
      <w:bookmarkStart w:id="114" w:name="_Toc6882676"/>
      <w:bookmarkStart w:id="115" w:name="_Toc507407360"/>
      <w:bookmarkStart w:id="116" w:name="_Toc6968688"/>
      <w:bookmarkStart w:id="117" w:name="_Toc466786435"/>
      <w:r>
        <w:rPr>
          <w:rFonts w:ascii="Times New Roman"/>
          <w:sz w:val="24"/>
          <w:szCs w:val="21"/>
          <w:highlight w:val="none"/>
        </w:rPr>
        <w:t>3.适用法律</w:t>
      </w:r>
      <w:bookmarkEnd w:id="112"/>
    </w:p>
    <w:p w14:paraId="62168234">
      <w:pPr>
        <w:spacing w:line="360" w:lineRule="auto"/>
        <w:ind w:firstLine="480" w:firstLineChars="200"/>
        <w:rPr>
          <w:rFonts w:eastAsia="宋体"/>
          <w:sz w:val="24"/>
          <w:szCs w:val="21"/>
          <w:highlight w:val="none"/>
        </w:rPr>
      </w:pPr>
      <w:r>
        <w:rPr>
          <w:rFonts w:hint="eastAsia" w:eastAsia="宋体"/>
          <w:sz w:val="24"/>
          <w:szCs w:val="21"/>
          <w:highlight w:val="none"/>
        </w:rPr>
        <w:t>采购人和</w:t>
      </w:r>
      <w:r>
        <w:rPr>
          <w:rFonts w:eastAsia="宋体"/>
          <w:sz w:val="24"/>
          <w:szCs w:val="21"/>
          <w:highlight w:val="none"/>
        </w:rPr>
        <w:t>供应商均应当遵守《中华人民共和国政府采购法》、《中华人民共和国政府采购法实施条例》及相关法律法规。</w:t>
      </w:r>
    </w:p>
    <w:p w14:paraId="64205572">
      <w:pPr>
        <w:pStyle w:val="5"/>
        <w:keepNext w:val="0"/>
        <w:keepLines w:val="0"/>
        <w:adjustRightInd/>
        <w:spacing w:before="0" w:after="0" w:line="360" w:lineRule="auto"/>
        <w:ind w:firstLine="482" w:firstLineChars="200"/>
        <w:rPr>
          <w:rFonts w:ascii="Times New Roman"/>
          <w:b w:val="0"/>
          <w:sz w:val="24"/>
          <w:szCs w:val="21"/>
          <w:highlight w:val="none"/>
        </w:rPr>
      </w:pPr>
      <w:bookmarkStart w:id="118" w:name="_Toc110953832"/>
      <w:r>
        <w:rPr>
          <w:rFonts w:ascii="Times New Roman"/>
          <w:sz w:val="24"/>
          <w:szCs w:val="21"/>
          <w:highlight w:val="none"/>
        </w:rPr>
        <w:t>4.知识产权</w:t>
      </w:r>
      <w:bookmarkEnd w:id="118"/>
    </w:p>
    <w:p w14:paraId="22072FEB">
      <w:pPr>
        <w:spacing w:line="360" w:lineRule="auto"/>
        <w:ind w:firstLine="480" w:firstLineChars="200"/>
        <w:rPr>
          <w:rFonts w:eastAsia="宋体"/>
          <w:sz w:val="24"/>
          <w:szCs w:val="21"/>
          <w:highlight w:val="none"/>
        </w:rPr>
      </w:pPr>
      <w:r>
        <w:rPr>
          <w:rFonts w:eastAsia="宋体"/>
          <w:sz w:val="24"/>
          <w:szCs w:val="21"/>
          <w:highlight w:val="none"/>
        </w:rPr>
        <w:t>4.1供应商应当保证，</w:t>
      </w:r>
      <w:r>
        <w:rPr>
          <w:rFonts w:hint="eastAsia" w:eastAsia="宋体"/>
          <w:sz w:val="24"/>
          <w:szCs w:val="21"/>
          <w:highlight w:val="none"/>
        </w:rPr>
        <w:t>采购人</w:t>
      </w:r>
      <w:r>
        <w:rPr>
          <w:rFonts w:eastAsia="宋体"/>
          <w:sz w:val="24"/>
          <w:szCs w:val="21"/>
          <w:highlight w:val="none"/>
        </w:rPr>
        <w:t>在中华人民共和国境内使用货物或货物的任何一部分时，</w:t>
      </w:r>
      <w:r>
        <w:rPr>
          <w:rFonts w:hint="eastAsia" w:eastAsia="宋体"/>
          <w:sz w:val="24"/>
          <w:szCs w:val="21"/>
          <w:highlight w:val="none"/>
        </w:rPr>
        <w:t>采购人</w:t>
      </w:r>
      <w:r>
        <w:rPr>
          <w:rFonts w:eastAsia="宋体"/>
          <w:sz w:val="24"/>
          <w:szCs w:val="21"/>
          <w:highlight w:val="none"/>
        </w:rPr>
        <w:t>免受第三方提出侵犯其专利权、商标权或其它知识产权的起诉。</w:t>
      </w:r>
    </w:p>
    <w:p w14:paraId="1F0DEABC">
      <w:pPr>
        <w:spacing w:line="360" w:lineRule="auto"/>
        <w:ind w:firstLine="480" w:firstLineChars="200"/>
        <w:rPr>
          <w:rFonts w:eastAsia="宋体"/>
          <w:sz w:val="24"/>
          <w:szCs w:val="21"/>
          <w:highlight w:val="none"/>
        </w:rPr>
      </w:pPr>
      <w:r>
        <w:rPr>
          <w:rFonts w:eastAsia="宋体"/>
          <w:sz w:val="24"/>
          <w:szCs w:val="21"/>
          <w:highlight w:val="none"/>
        </w:rPr>
        <w:t>4.2最终确定的政府采购合同价格包括所有应支付的对专利权和版权、设计或其他知识产权而需要向其他方支付的版税。</w:t>
      </w:r>
    </w:p>
    <w:p w14:paraId="23BB45D9">
      <w:pPr>
        <w:spacing w:line="360" w:lineRule="auto"/>
        <w:ind w:firstLine="480" w:firstLineChars="200"/>
        <w:rPr>
          <w:rFonts w:eastAsia="宋体"/>
          <w:sz w:val="24"/>
          <w:szCs w:val="21"/>
          <w:highlight w:val="none"/>
        </w:rPr>
      </w:pPr>
      <w:r>
        <w:rPr>
          <w:rFonts w:eastAsia="宋体"/>
          <w:sz w:val="24"/>
          <w:szCs w:val="21"/>
          <w:highlight w:val="none"/>
        </w:rPr>
        <w:t>4.3供应商不拥有响应的知识产权的，则在响应（</w:t>
      </w:r>
      <w:r>
        <w:rPr>
          <w:rFonts w:hint="eastAsia" w:eastAsia="宋体"/>
          <w:sz w:val="24"/>
          <w:szCs w:val="21"/>
          <w:highlight w:val="none"/>
        </w:rPr>
        <w:t>遴选</w:t>
      </w:r>
      <w:r>
        <w:rPr>
          <w:rFonts w:eastAsia="宋体"/>
          <w:sz w:val="24"/>
          <w:szCs w:val="21"/>
          <w:highlight w:val="none"/>
        </w:rPr>
        <w:t>）报价中必须包括有合法获取该知识产权的相关费用，否则，由此而产生的一切法律和经济纠纷由供应商承担责任。</w:t>
      </w:r>
    </w:p>
    <w:p w14:paraId="20D6A92F">
      <w:pPr>
        <w:pStyle w:val="5"/>
        <w:keepNext w:val="0"/>
        <w:keepLines w:val="0"/>
        <w:adjustRightInd/>
        <w:spacing w:before="0" w:after="0" w:line="360" w:lineRule="auto"/>
        <w:ind w:firstLine="482" w:firstLineChars="200"/>
        <w:rPr>
          <w:rFonts w:ascii="Times New Roman"/>
          <w:b w:val="0"/>
          <w:bCs/>
          <w:sz w:val="24"/>
          <w:szCs w:val="21"/>
          <w:highlight w:val="none"/>
        </w:rPr>
      </w:pPr>
      <w:bookmarkStart w:id="119" w:name="_Toc110953833"/>
      <w:r>
        <w:rPr>
          <w:rFonts w:ascii="Times New Roman"/>
          <w:sz w:val="24"/>
          <w:szCs w:val="21"/>
          <w:highlight w:val="none"/>
        </w:rPr>
        <w:t>5.禁止事项</w:t>
      </w:r>
      <w:bookmarkEnd w:id="119"/>
    </w:p>
    <w:p w14:paraId="3DCC2DB1">
      <w:pPr>
        <w:spacing w:line="360" w:lineRule="auto"/>
        <w:ind w:firstLine="480" w:firstLineChars="200"/>
        <w:rPr>
          <w:rFonts w:eastAsia="宋体"/>
          <w:sz w:val="24"/>
          <w:szCs w:val="21"/>
          <w:highlight w:val="none"/>
        </w:rPr>
      </w:pPr>
      <w:bookmarkStart w:id="120" w:name="_Toc98126218"/>
      <w:bookmarkStart w:id="121" w:name="_Toc98126293"/>
      <w:r>
        <w:rPr>
          <w:rFonts w:eastAsia="宋体"/>
          <w:sz w:val="24"/>
          <w:szCs w:val="21"/>
          <w:highlight w:val="none"/>
        </w:rPr>
        <w:t>5.1</w:t>
      </w:r>
      <w:r>
        <w:rPr>
          <w:rFonts w:hint="eastAsia" w:eastAsia="宋体"/>
          <w:sz w:val="24"/>
          <w:szCs w:val="21"/>
          <w:highlight w:val="none"/>
        </w:rPr>
        <w:t>采购人和</w:t>
      </w:r>
      <w:r>
        <w:rPr>
          <w:rFonts w:eastAsia="宋体"/>
          <w:sz w:val="24"/>
          <w:szCs w:val="21"/>
          <w:highlight w:val="none"/>
        </w:rPr>
        <w:t>供应商不得相互串通损害国家利益、社会公共利益和其他当事人的合法权益。</w:t>
      </w:r>
    </w:p>
    <w:p w14:paraId="312C9D45">
      <w:pPr>
        <w:spacing w:line="360" w:lineRule="auto"/>
        <w:ind w:firstLine="480" w:firstLineChars="200"/>
        <w:rPr>
          <w:rFonts w:eastAsia="宋体"/>
          <w:sz w:val="24"/>
          <w:szCs w:val="21"/>
          <w:highlight w:val="none"/>
        </w:rPr>
      </w:pPr>
      <w:r>
        <w:rPr>
          <w:rFonts w:eastAsia="宋体"/>
          <w:sz w:val="24"/>
          <w:szCs w:val="21"/>
          <w:highlight w:val="none"/>
        </w:rPr>
        <w:t>5.2供应商不得向</w:t>
      </w:r>
      <w:r>
        <w:rPr>
          <w:rFonts w:hint="eastAsia" w:eastAsia="宋体"/>
          <w:sz w:val="24"/>
          <w:szCs w:val="21"/>
          <w:highlight w:val="none"/>
        </w:rPr>
        <w:t>采购人</w:t>
      </w:r>
      <w:r>
        <w:rPr>
          <w:rFonts w:eastAsia="宋体"/>
          <w:sz w:val="24"/>
          <w:szCs w:val="21"/>
          <w:highlight w:val="none"/>
        </w:rPr>
        <w:t>、</w:t>
      </w:r>
      <w:r>
        <w:rPr>
          <w:rFonts w:hint="eastAsia" w:eastAsia="宋体"/>
          <w:sz w:val="24"/>
          <w:szCs w:val="21"/>
          <w:highlight w:val="none"/>
        </w:rPr>
        <w:t>遴选</w:t>
      </w:r>
      <w:r>
        <w:rPr>
          <w:rFonts w:eastAsia="宋体"/>
          <w:sz w:val="24"/>
          <w:szCs w:val="21"/>
          <w:highlight w:val="none"/>
        </w:rPr>
        <w:t>小组的组成人员行贿或者采取其他不正当手段谋取成交。</w:t>
      </w:r>
      <w:bookmarkEnd w:id="120"/>
      <w:bookmarkEnd w:id="121"/>
    </w:p>
    <w:p w14:paraId="7CE374BA">
      <w:pPr>
        <w:spacing w:line="360" w:lineRule="auto"/>
        <w:ind w:firstLine="480" w:firstLineChars="200"/>
        <w:rPr>
          <w:rFonts w:eastAsia="宋体"/>
          <w:sz w:val="24"/>
          <w:szCs w:val="21"/>
          <w:highlight w:val="none"/>
        </w:rPr>
      </w:pPr>
      <w:bookmarkStart w:id="122" w:name="_Toc98126219"/>
      <w:bookmarkStart w:id="123" w:name="_Toc98126294"/>
      <w:r>
        <w:rPr>
          <w:rFonts w:eastAsia="宋体"/>
          <w:sz w:val="24"/>
          <w:szCs w:val="21"/>
          <w:highlight w:val="none"/>
        </w:rPr>
        <w:t>5.</w:t>
      </w:r>
      <w:bookmarkEnd w:id="122"/>
      <w:bookmarkEnd w:id="123"/>
      <w:bookmarkStart w:id="124" w:name="_Toc98126295"/>
      <w:bookmarkStart w:id="125" w:name="_Toc98126220"/>
      <w:r>
        <w:rPr>
          <w:rFonts w:hint="eastAsia" w:eastAsia="宋体"/>
          <w:sz w:val="24"/>
          <w:szCs w:val="21"/>
          <w:highlight w:val="none"/>
        </w:rPr>
        <w:t>3</w:t>
      </w:r>
      <w:r>
        <w:rPr>
          <w:rFonts w:eastAsia="宋体"/>
          <w:sz w:val="24"/>
          <w:szCs w:val="21"/>
          <w:highlight w:val="none"/>
        </w:rPr>
        <w:t>除供应商被要求对响应文件进行质疑澄清外，从开启响应文件之时起至授予合同止，供应商不得就与其响应文件有关的事项主动与</w:t>
      </w:r>
      <w:r>
        <w:rPr>
          <w:rFonts w:hint="eastAsia" w:eastAsia="宋体"/>
          <w:sz w:val="24"/>
          <w:szCs w:val="21"/>
          <w:highlight w:val="none"/>
        </w:rPr>
        <w:t>遴选</w:t>
      </w:r>
      <w:r>
        <w:rPr>
          <w:rFonts w:eastAsia="宋体"/>
          <w:sz w:val="24"/>
          <w:szCs w:val="21"/>
          <w:highlight w:val="none"/>
        </w:rPr>
        <w:t>小组、</w:t>
      </w:r>
      <w:r>
        <w:rPr>
          <w:rFonts w:hint="eastAsia" w:eastAsia="宋体"/>
          <w:sz w:val="24"/>
          <w:szCs w:val="21"/>
          <w:highlight w:val="none"/>
        </w:rPr>
        <w:t>采购人</w:t>
      </w:r>
      <w:r>
        <w:rPr>
          <w:rFonts w:eastAsia="宋体"/>
          <w:sz w:val="24"/>
          <w:szCs w:val="21"/>
          <w:highlight w:val="none"/>
        </w:rPr>
        <w:t>接触。</w:t>
      </w:r>
      <w:bookmarkEnd w:id="124"/>
      <w:bookmarkEnd w:id="125"/>
    </w:p>
    <w:p w14:paraId="293BF75C">
      <w:pPr>
        <w:pStyle w:val="5"/>
        <w:keepNext w:val="0"/>
        <w:keepLines w:val="0"/>
        <w:adjustRightInd/>
        <w:spacing w:before="0" w:after="0" w:line="360" w:lineRule="auto"/>
        <w:ind w:firstLine="482" w:firstLineChars="200"/>
        <w:rPr>
          <w:rFonts w:ascii="Times New Roman"/>
          <w:b w:val="0"/>
          <w:bCs/>
          <w:sz w:val="24"/>
          <w:szCs w:val="21"/>
          <w:highlight w:val="none"/>
        </w:rPr>
      </w:pPr>
      <w:bookmarkStart w:id="126" w:name="_Toc110953834"/>
      <w:r>
        <w:rPr>
          <w:rFonts w:ascii="Times New Roman"/>
          <w:sz w:val="24"/>
          <w:szCs w:val="21"/>
          <w:highlight w:val="none"/>
        </w:rPr>
        <w:t>6.保密及其它注意事项</w:t>
      </w:r>
      <w:bookmarkEnd w:id="126"/>
    </w:p>
    <w:p w14:paraId="71AF63FA">
      <w:pPr>
        <w:spacing w:line="360" w:lineRule="auto"/>
        <w:ind w:firstLine="480" w:firstLineChars="200"/>
        <w:rPr>
          <w:rFonts w:eastAsia="宋体"/>
          <w:sz w:val="24"/>
          <w:szCs w:val="21"/>
          <w:highlight w:val="none"/>
        </w:rPr>
      </w:pPr>
      <w:bookmarkStart w:id="127" w:name="_Toc98126297"/>
      <w:bookmarkStart w:id="128" w:name="_Toc98126222"/>
      <w:r>
        <w:rPr>
          <w:rFonts w:eastAsia="宋体"/>
          <w:sz w:val="24"/>
          <w:szCs w:val="21"/>
          <w:highlight w:val="none"/>
        </w:rPr>
        <w:t>6.1凡参与采购工作的有关人员均应自觉接受有关主管部门的监督，不得向他人透露可能影响公平竞争的有关情况。</w:t>
      </w:r>
      <w:bookmarkEnd w:id="127"/>
      <w:bookmarkEnd w:id="128"/>
    </w:p>
    <w:p w14:paraId="5D3C73D4">
      <w:pPr>
        <w:spacing w:line="360" w:lineRule="auto"/>
        <w:ind w:firstLine="480" w:firstLineChars="200"/>
        <w:rPr>
          <w:rFonts w:eastAsia="宋体"/>
          <w:sz w:val="24"/>
          <w:szCs w:val="21"/>
          <w:highlight w:val="none"/>
        </w:rPr>
      </w:pPr>
      <w:r>
        <w:rPr>
          <w:rFonts w:eastAsia="宋体"/>
          <w:sz w:val="24"/>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highlight w:val="none"/>
        </w:rPr>
        <w:t>遴选</w:t>
      </w:r>
      <w:r>
        <w:rPr>
          <w:rFonts w:eastAsia="宋体"/>
          <w:sz w:val="24"/>
          <w:szCs w:val="21"/>
          <w:highlight w:val="none"/>
        </w:rPr>
        <w:t>小组人员之外。</w:t>
      </w:r>
    </w:p>
    <w:p w14:paraId="052C0FE9">
      <w:pPr>
        <w:spacing w:line="360" w:lineRule="auto"/>
        <w:ind w:firstLine="480" w:firstLineChars="200"/>
        <w:rPr>
          <w:rFonts w:eastAsia="宋体"/>
          <w:sz w:val="24"/>
          <w:szCs w:val="21"/>
          <w:highlight w:val="none"/>
        </w:rPr>
      </w:pPr>
      <w:r>
        <w:rPr>
          <w:rFonts w:eastAsia="宋体"/>
          <w:sz w:val="24"/>
          <w:szCs w:val="21"/>
          <w:highlight w:val="none"/>
        </w:rPr>
        <w:t>6.3在评审期间，供应商不得向</w:t>
      </w:r>
      <w:r>
        <w:rPr>
          <w:rFonts w:hint="eastAsia" w:eastAsia="宋体"/>
          <w:sz w:val="24"/>
          <w:szCs w:val="21"/>
          <w:highlight w:val="none"/>
        </w:rPr>
        <w:t>遴选</w:t>
      </w:r>
      <w:r>
        <w:rPr>
          <w:rFonts w:eastAsia="宋体"/>
          <w:sz w:val="24"/>
          <w:szCs w:val="21"/>
          <w:highlight w:val="none"/>
        </w:rPr>
        <w:t>小组成员询问评审情况，不得进行旨在影响评审结果的活动。</w:t>
      </w:r>
    </w:p>
    <w:p w14:paraId="2F9EFF16">
      <w:pPr>
        <w:spacing w:line="360" w:lineRule="auto"/>
        <w:ind w:firstLine="480" w:firstLineChars="200"/>
        <w:outlineLvl w:val="3"/>
        <w:rPr>
          <w:rFonts w:eastAsia="宋体"/>
          <w:sz w:val="24"/>
          <w:szCs w:val="21"/>
          <w:highlight w:val="none"/>
        </w:rPr>
      </w:pPr>
      <w:r>
        <w:rPr>
          <w:rFonts w:eastAsia="宋体"/>
          <w:sz w:val="24"/>
          <w:szCs w:val="21"/>
          <w:highlight w:val="none"/>
        </w:rPr>
        <w:t>6.4</w:t>
      </w:r>
      <w:r>
        <w:rPr>
          <w:rFonts w:hint="eastAsia" w:eastAsia="宋体"/>
          <w:sz w:val="24"/>
          <w:szCs w:val="21"/>
          <w:highlight w:val="none"/>
        </w:rPr>
        <w:t>遴选</w:t>
      </w:r>
      <w:r>
        <w:rPr>
          <w:rFonts w:eastAsia="宋体"/>
          <w:sz w:val="24"/>
          <w:szCs w:val="21"/>
          <w:highlight w:val="none"/>
        </w:rPr>
        <w:t>小组不向未成交供应商解释落选原因，不退还响应文件。</w:t>
      </w:r>
    </w:p>
    <w:p w14:paraId="2D5C092A">
      <w:pPr>
        <w:spacing w:line="360" w:lineRule="auto"/>
        <w:ind w:firstLine="480" w:firstLineChars="200"/>
        <w:rPr>
          <w:rFonts w:eastAsia="宋体"/>
          <w:sz w:val="24"/>
          <w:szCs w:val="21"/>
          <w:highlight w:val="none"/>
        </w:rPr>
      </w:pPr>
      <w:r>
        <w:rPr>
          <w:rFonts w:eastAsia="宋体"/>
          <w:sz w:val="24"/>
          <w:szCs w:val="21"/>
          <w:highlight w:val="none"/>
        </w:rPr>
        <w:t>6.5所有供应商自行承担与响应有关的全部费用。</w:t>
      </w:r>
      <w:r>
        <w:rPr>
          <w:rFonts w:hint="eastAsia" w:eastAsia="宋体"/>
          <w:sz w:val="24"/>
          <w:szCs w:val="21"/>
          <w:highlight w:val="none"/>
        </w:rPr>
        <w:t>采购人</w:t>
      </w:r>
      <w:r>
        <w:rPr>
          <w:rFonts w:eastAsia="宋体"/>
          <w:sz w:val="24"/>
          <w:szCs w:val="21"/>
          <w:highlight w:val="none"/>
        </w:rPr>
        <w:t>在任何情况下均不承担该费用。</w:t>
      </w:r>
    </w:p>
    <w:p w14:paraId="189C9AE7">
      <w:pPr>
        <w:pStyle w:val="5"/>
        <w:keepNext w:val="0"/>
        <w:keepLines w:val="0"/>
        <w:adjustRightInd/>
        <w:spacing w:before="0" w:after="0" w:line="360" w:lineRule="auto"/>
        <w:ind w:firstLine="482" w:firstLineChars="200"/>
        <w:rPr>
          <w:rFonts w:ascii="Times New Roman"/>
          <w:sz w:val="24"/>
          <w:szCs w:val="21"/>
          <w:highlight w:val="none"/>
        </w:rPr>
      </w:pPr>
      <w:bookmarkStart w:id="129" w:name="_Toc497016085"/>
      <w:r>
        <w:rPr>
          <w:rFonts w:ascii="Times New Roman"/>
          <w:sz w:val="24"/>
          <w:szCs w:val="21"/>
          <w:highlight w:val="none"/>
        </w:rPr>
        <w:t>7. 供应商诚信管理</w:t>
      </w:r>
      <w:bookmarkEnd w:id="129"/>
    </w:p>
    <w:p w14:paraId="274D5E8A">
      <w:pPr>
        <w:spacing w:line="360" w:lineRule="auto"/>
        <w:ind w:firstLine="480" w:firstLineChars="200"/>
        <w:rPr>
          <w:rFonts w:eastAsia="宋体"/>
          <w:sz w:val="24"/>
          <w:szCs w:val="21"/>
          <w:highlight w:val="none"/>
        </w:rPr>
      </w:pPr>
      <w:r>
        <w:rPr>
          <w:rFonts w:eastAsia="宋体"/>
          <w:sz w:val="24"/>
          <w:szCs w:val="21"/>
          <w:highlight w:val="none"/>
        </w:rPr>
        <w:t>7.1供应商在本</w:t>
      </w:r>
      <w:r>
        <w:rPr>
          <w:rFonts w:hint="eastAsia" w:eastAsia="宋体"/>
          <w:sz w:val="24"/>
          <w:szCs w:val="21"/>
          <w:highlight w:val="none"/>
        </w:rPr>
        <w:t>遴选</w:t>
      </w:r>
      <w:r>
        <w:rPr>
          <w:rFonts w:eastAsia="宋体"/>
          <w:sz w:val="24"/>
          <w:szCs w:val="21"/>
          <w:highlight w:val="none"/>
        </w:rPr>
        <w:t>项目的竞争中应自觉遵循诚实信用原则，不得存在腐败、欺诈或其他严重违背诚信原则的行为。“腐败行为”是指提供、给予任何有价值的东西来影响</w:t>
      </w:r>
      <w:r>
        <w:rPr>
          <w:rFonts w:hint="eastAsia" w:eastAsia="宋体"/>
          <w:sz w:val="24"/>
          <w:szCs w:val="21"/>
          <w:highlight w:val="none"/>
        </w:rPr>
        <w:t>采购人</w:t>
      </w:r>
      <w:r>
        <w:rPr>
          <w:rFonts w:eastAsia="宋体"/>
          <w:sz w:val="24"/>
          <w:szCs w:val="21"/>
          <w:highlight w:val="none"/>
        </w:rPr>
        <w:t>员在采购过程或合同实施过程中的行为；“欺诈行为”是指为了影响采购过程或合同实施过程而谎报、隐瞒事实，损害</w:t>
      </w:r>
      <w:r>
        <w:rPr>
          <w:rFonts w:hint="eastAsia" w:eastAsia="宋体"/>
          <w:sz w:val="24"/>
          <w:szCs w:val="21"/>
          <w:highlight w:val="none"/>
        </w:rPr>
        <w:t>采购人</w:t>
      </w:r>
      <w:r>
        <w:rPr>
          <w:rFonts w:eastAsia="宋体"/>
          <w:sz w:val="24"/>
          <w:szCs w:val="21"/>
          <w:highlight w:val="none"/>
        </w:rPr>
        <w:t>的利益，包括供应商之间串通响应（递交响应书之前或之后），人为地使响应丧失竞争性，损害</w:t>
      </w:r>
      <w:r>
        <w:rPr>
          <w:rFonts w:hint="eastAsia" w:eastAsia="宋体"/>
          <w:sz w:val="24"/>
          <w:szCs w:val="21"/>
          <w:highlight w:val="none"/>
        </w:rPr>
        <w:t>采购人</w:t>
      </w:r>
      <w:r>
        <w:rPr>
          <w:rFonts w:eastAsia="宋体"/>
          <w:sz w:val="24"/>
          <w:szCs w:val="21"/>
          <w:highlight w:val="none"/>
        </w:rPr>
        <w:t>从公开竞争中所能获得的权益。</w:t>
      </w:r>
    </w:p>
    <w:p w14:paraId="7615C060">
      <w:pPr>
        <w:spacing w:line="360" w:lineRule="auto"/>
        <w:ind w:firstLine="480" w:firstLineChars="200"/>
        <w:rPr>
          <w:rFonts w:eastAsia="宋体"/>
          <w:sz w:val="24"/>
          <w:szCs w:val="21"/>
          <w:highlight w:val="none"/>
        </w:rPr>
      </w:pPr>
      <w:r>
        <w:rPr>
          <w:rFonts w:eastAsia="宋体"/>
          <w:sz w:val="24"/>
          <w:szCs w:val="21"/>
          <w:highlight w:val="none"/>
        </w:rPr>
        <w:t>7.2 如果</w:t>
      </w:r>
      <w:r>
        <w:rPr>
          <w:rFonts w:hint="eastAsia" w:eastAsia="宋体"/>
          <w:sz w:val="24"/>
          <w:szCs w:val="21"/>
          <w:highlight w:val="none"/>
        </w:rPr>
        <w:t>采购人</w:t>
      </w:r>
      <w:r>
        <w:rPr>
          <w:rFonts w:eastAsia="宋体"/>
          <w:sz w:val="24"/>
          <w:szCs w:val="21"/>
          <w:highlight w:val="none"/>
        </w:rPr>
        <w:t>有证据表明供应商在本</w:t>
      </w:r>
      <w:r>
        <w:rPr>
          <w:rFonts w:hint="eastAsia" w:eastAsia="宋体"/>
          <w:sz w:val="24"/>
          <w:szCs w:val="21"/>
          <w:highlight w:val="none"/>
        </w:rPr>
        <w:t>遴选</w:t>
      </w:r>
      <w:r>
        <w:rPr>
          <w:rFonts w:eastAsia="宋体"/>
          <w:sz w:val="24"/>
          <w:szCs w:val="21"/>
          <w:highlight w:val="none"/>
        </w:rPr>
        <w:t>项目的竞争中存在腐败、欺诈或其他严重违背诚信原则的行为，则将拒绝其响应。</w:t>
      </w:r>
    </w:p>
    <w:p w14:paraId="6FE412DF">
      <w:pPr>
        <w:spacing w:line="360" w:lineRule="auto"/>
        <w:ind w:firstLine="480" w:firstLineChars="200"/>
        <w:outlineLvl w:val="3"/>
        <w:rPr>
          <w:rFonts w:eastAsia="宋体"/>
          <w:sz w:val="24"/>
          <w:szCs w:val="21"/>
          <w:highlight w:val="none"/>
        </w:rPr>
      </w:pPr>
      <w:r>
        <w:rPr>
          <w:rFonts w:eastAsia="宋体"/>
          <w:sz w:val="24"/>
          <w:szCs w:val="21"/>
          <w:highlight w:val="none"/>
        </w:rPr>
        <w:t>7.3 供应商有下列情形之一，将作不良诚信记录</w:t>
      </w:r>
      <w:r>
        <w:rPr>
          <w:rFonts w:hint="eastAsia" w:eastAsia="宋体"/>
          <w:sz w:val="24"/>
          <w:szCs w:val="21"/>
          <w:highlight w:val="none"/>
        </w:rPr>
        <w:t>：</w:t>
      </w:r>
    </w:p>
    <w:p w14:paraId="530F8EAA">
      <w:pPr>
        <w:spacing w:line="360" w:lineRule="auto"/>
        <w:ind w:firstLine="480" w:firstLineChars="200"/>
        <w:rPr>
          <w:rFonts w:eastAsia="宋体"/>
          <w:sz w:val="24"/>
          <w:szCs w:val="21"/>
          <w:highlight w:val="none"/>
        </w:rPr>
      </w:pPr>
      <w:r>
        <w:rPr>
          <w:rFonts w:eastAsia="宋体"/>
          <w:sz w:val="24"/>
          <w:szCs w:val="21"/>
          <w:highlight w:val="none"/>
        </w:rPr>
        <w:t>（1）提供虚假材料参加政府采购活动谋取成交的；</w:t>
      </w:r>
    </w:p>
    <w:p w14:paraId="6EDDC81A">
      <w:pPr>
        <w:spacing w:line="360" w:lineRule="auto"/>
        <w:ind w:firstLine="480" w:firstLineChars="200"/>
        <w:rPr>
          <w:rFonts w:eastAsia="宋体"/>
          <w:sz w:val="24"/>
          <w:szCs w:val="21"/>
          <w:highlight w:val="none"/>
        </w:rPr>
      </w:pPr>
      <w:r>
        <w:rPr>
          <w:rFonts w:eastAsia="宋体"/>
          <w:sz w:val="24"/>
          <w:szCs w:val="21"/>
          <w:highlight w:val="none"/>
        </w:rPr>
        <w:t>（2）开启响应文件后擅自撤销响应，影响</w:t>
      </w:r>
      <w:r>
        <w:rPr>
          <w:rFonts w:hint="eastAsia" w:eastAsia="宋体"/>
          <w:sz w:val="24"/>
          <w:szCs w:val="21"/>
          <w:highlight w:val="none"/>
        </w:rPr>
        <w:t>遴选</w:t>
      </w:r>
      <w:r>
        <w:rPr>
          <w:rFonts w:eastAsia="宋体"/>
          <w:sz w:val="24"/>
          <w:szCs w:val="21"/>
          <w:highlight w:val="none"/>
        </w:rPr>
        <w:t>继续进行的；</w:t>
      </w:r>
    </w:p>
    <w:p w14:paraId="1447D0CF">
      <w:pPr>
        <w:spacing w:line="360" w:lineRule="auto"/>
        <w:ind w:firstLine="480" w:firstLineChars="200"/>
        <w:rPr>
          <w:rFonts w:eastAsia="宋体"/>
          <w:sz w:val="24"/>
          <w:szCs w:val="21"/>
          <w:highlight w:val="none"/>
        </w:rPr>
      </w:pPr>
      <w:r>
        <w:rPr>
          <w:rFonts w:eastAsia="宋体"/>
          <w:sz w:val="24"/>
          <w:szCs w:val="21"/>
          <w:highlight w:val="none"/>
        </w:rPr>
        <w:t>（3）采取不正当手段诋毁、排挤其他供应商的；</w:t>
      </w:r>
    </w:p>
    <w:p w14:paraId="0F172058">
      <w:pPr>
        <w:spacing w:line="360" w:lineRule="auto"/>
        <w:ind w:firstLine="480" w:firstLineChars="200"/>
        <w:rPr>
          <w:rFonts w:eastAsia="宋体"/>
          <w:sz w:val="24"/>
          <w:szCs w:val="21"/>
          <w:highlight w:val="none"/>
        </w:rPr>
      </w:pPr>
      <w:r>
        <w:rPr>
          <w:rFonts w:eastAsia="宋体"/>
          <w:sz w:val="24"/>
          <w:szCs w:val="21"/>
          <w:highlight w:val="none"/>
        </w:rPr>
        <w:t>（4）与</w:t>
      </w:r>
      <w:r>
        <w:rPr>
          <w:rFonts w:hint="eastAsia" w:eastAsia="宋体"/>
          <w:sz w:val="24"/>
          <w:szCs w:val="21"/>
          <w:highlight w:val="none"/>
        </w:rPr>
        <w:t>采购人或</w:t>
      </w:r>
      <w:r>
        <w:rPr>
          <w:rFonts w:eastAsia="宋体"/>
          <w:sz w:val="24"/>
          <w:szCs w:val="21"/>
          <w:highlight w:val="none"/>
        </w:rPr>
        <w:t>其他供应商恶意串通的；</w:t>
      </w:r>
    </w:p>
    <w:p w14:paraId="6288CE8F">
      <w:pPr>
        <w:spacing w:line="360" w:lineRule="auto"/>
        <w:ind w:firstLine="480" w:firstLineChars="200"/>
        <w:rPr>
          <w:rFonts w:eastAsia="宋体"/>
          <w:sz w:val="24"/>
          <w:szCs w:val="21"/>
          <w:highlight w:val="none"/>
        </w:rPr>
      </w:pPr>
      <w:r>
        <w:rPr>
          <w:rFonts w:eastAsia="宋体"/>
          <w:sz w:val="24"/>
          <w:szCs w:val="21"/>
          <w:highlight w:val="none"/>
        </w:rPr>
        <w:t>（5）成交后无正当理由拒绝签订合同的；</w:t>
      </w:r>
    </w:p>
    <w:p w14:paraId="108E53A4">
      <w:pPr>
        <w:spacing w:line="360" w:lineRule="auto"/>
        <w:ind w:firstLine="480" w:firstLineChars="200"/>
        <w:rPr>
          <w:rFonts w:eastAsia="宋体"/>
          <w:sz w:val="24"/>
          <w:szCs w:val="21"/>
          <w:highlight w:val="none"/>
        </w:rPr>
      </w:pPr>
      <w:r>
        <w:rPr>
          <w:rFonts w:eastAsia="宋体"/>
          <w:sz w:val="24"/>
          <w:szCs w:val="21"/>
          <w:highlight w:val="none"/>
        </w:rPr>
        <w:t>（6）无正当理由拒绝履行合同的；</w:t>
      </w:r>
    </w:p>
    <w:p w14:paraId="28D827A7">
      <w:pPr>
        <w:spacing w:line="360" w:lineRule="auto"/>
        <w:ind w:firstLine="480" w:firstLineChars="200"/>
        <w:rPr>
          <w:rFonts w:eastAsia="宋体"/>
          <w:sz w:val="24"/>
          <w:szCs w:val="21"/>
          <w:highlight w:val="none"/>
        </w:rPr>
      </w:pPr>
      <w:r>
        <w:rPr>
          <w:rFonts w:eastAsia="宋体"/>
          <w:sz w:val="24"/>
          <w:szCs w:val="21"/>
          <w:highlight w:val="none"/>
        </w:rPr>
        <w:t>（7）故意提供假冒伪劣产品或走私物品的；</w:t>
      </w:r>
    </w:p>
    <w:p w14:paraId="623AFEA8">
      <w:pPr>
        <w:spacing w:line="360" w:lineRule="auto"/>
        <w:ind w:firstLine="480" w:firstLineChars="200"/>
        <w:rPr>
          <w:rFonts w:eastAsia="宋体"/>
          <w:sz w:val="24"/>
          <w:szCs w:val="21"/>
          <w:highlight w:val="none"/>
        </w:rPr>
      </w:pPr>
      <w:r>
        <w:rPr>
          <w:rFonts w:eastAsia="宋体"/>
          <w:sz w:val="24"/>
          <w:szCs w:val="21"/>
          <w:highlight w:val="none"/>
        </w:rPr>
        <w:t>（8）拒绝提供售后服务，给</w:t>
      </w:r>
      <w:r>
        <w:rPr>
          <w:rFonts w:hint="eastAsia" w:eastAsia="宋体"/>
          <w:sz w:val="24"/>
          <w:szCs w:val="21"/>
          <w:highlight w:val="none"/>
        </w:rPr>
        <w:t>采购人</w:t>
      </w:r>
      <w:r>
        <w:rPr>
          <w:rFonts w:eastAsia="宋体"/>
          <w:sz w:val="24"/>
          <w:szCs w:val="21"/>
          <w:highlight w:val="none"/>
        </w:rPr>
        <w:t>造成损害的；</w:t>
      </w:r>
    </w:p>
    <w:p w14:paraId="45A6ACFD">
      <w:pPr>
        <w:spacing w:line="360" w:lineRule="auto"/>
        <w:ind w:firstLine="480" w:firstLineChars="200"/>
        <w:rPr>
          <w:rFonts w:eastAsia="宋体"/>
          <w:sz w:val="24"/>
          <w:szCs w:val="21"/>
          <w:highlight w:val="none"/>
        </w:rPr>
      </w:pPr>
      <w:r>
        <w:rPr>
          <w:rFonts w:eastAsia="宋体"/>
          <w:sz w:val="24"/>
          <w:szCs w:val="21"/>
          <w:highlight w:val="none"/>
        </w:rPr>
        <w:t>（9）恶意投诉，给</w:t>
      </w:r>
      <w:r>
        <w:rPr>
          <w:rFonts w:hint="eastAsia" w:eastAsia="宋体"/>
          <w:sz w:val="24"/>
          <w:szCs w:val="21"/>
          <w:highlight w:val="none"/>
        </w:rPr>
        <w:t>采购人</w:t>
      </w:r>
      <w:r>
        <w:rPr>
          <w:rFonts w:eastAsia="宋体"/>
          <w:sz w:val="24"/>
          <w:szCs w:val="21"/>
          <w:highlight w:val="none"/>
        </w:rPr>
        <w:t>造成损害的；</w:t>
      </w:r>
    </w:p>
    <w:p w14:paraId="092A0DDE">
      <w:pPr>
        <w:spacing w:line="360" w:lineRule="auto"/>
        <w:ind w:firstLine="480" w:firstLineChars="200"/>
        <w:rPr>
          <w:rFonts w:eastAsia="宋体"/>
          <w:sz w:val="24"/>
          <w:szCs w:val="21"/>
          <w:highlight w:val="none"/>
        </w:rPr>
      </w:pPr>
      <w:r>
        <w:rPr>
          <w:rFonts w:eastAsia="宋体"/>
          <w:sz w:val="24"/>
          <w:szCs w:val="21"/>
          <w:highlight w:val="none"/>
        </w:rPr>
        <w:t>（10）拒绝有关部门监督检查或者提供虚假情况的；</w:t>
      </w:r>
    </w:p>
    <w:p w14:paraId="0405D882">
      <w:pPr>
        <w:spacing w:line="360" w:lineRule="auto"/>
        <w:ind w:firstLine="480" w:firstLineChars="200"/>
        <w:rPr>
          <w:rFonts w:eastAsia="宋体"/>
          <w:sz w:val="24"/>
          <w:szCs w:val="21"/>
          <w:highlight w:val="none"/>
        </w:rPr>
      </w:pPr>
      <w:r>
        <w:rPr>
          <w:rFonts w:eastAsia="宋体"/>
          <w:sz w:val="24"/>
          <w:szCs w:val="21"/>
          <w:highlight w:val="none"/>
        </w:rPr>
        <w:t>（11）经认定的其他有违诚实信用的行为。</w:t>
      </w:r>
    </w:p>
    <w:p w14:paraId="1D87A1C5">
      <w:pPr>
        <w:spacing w:line="360" w:lineRule="auto"/>
        <w:ind w:firstLine="480" w:firstLineChars="200"/>
        <w:rPr>
          <w:rFonts w:eastAsia="宋体"/>
          <w:sz w:val="24"/>
          <w:szCs w:val="21"/>
          <w:highlight w:val="none"/>
        </w:rPr>
      </w:pPr>
    </w:p>
    <w:p w14:paraId="65BD9F0E">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30" w:name="_Toc184723300"/>
      <w:r>
        <w:rPr>
          <w:rFonts w:ascii="Times New Roman" w:hAnsi="Times New Roman" w:eastAsia="宋体"/>
          <w:sz w:val="24"/>
          <w:szCs w:val="21"/>
          <w:highlight w:val="none"/>
        </w:rPr>
        <w:t>二、</w:t>
      </w:r>
      <w:r>
        <w:rPr>
          <w:rFonts w:hint="eastAsia" w:ascii="Times New Roman" w:hAnsi="Times New Roman" w:eastAsia="宋体"/>
          <w:sz w:val="24"/>
          <w:szCs w:val="21"/>
          <w:highlight w:val="none"/>
        </w:rPr>
        <w:t>遴选</w:t>
      </w:r>
      <w:r>
        <w:rPr>
          <w:rFonts w:ascii="Times New Roman" w:hAnsi="Times New Roman" w:eastAsia="宋体"/>
          <w:sz w:val="24"/>
          <w:szCs w:val="21"/>
          <w:highlight w:val="none"/>
        </w:rPr>
        <w:t>文件说明</w:t>
      </w:r>
      <w:bookmarkEnd w:id="113"/>
      <w:bookmarkEnd w:id="114"/>
      <w:bookmarkEnd w:id="115"/>
      <w:bookmarkEnd w:id="116"/>
      <w:bookmarkEnd w:id="117"/>
      <w:bookmarkEnd w:id="130"/>
    </w:p>
    <w:p w14:paraId="11E102DD">
      <w:pPr>
        <w:pStyle w:val="5"/>
        <w:keepNext w:val="0"/>
        <w:keepLines w:val="0"/>
        <w:adjustRightInd/>
        <w:spacing w:before="0" w:after="0" w:line="360" w:lineRule="auto"/>
        <w:ind w:firstLine="482" w:firstLineChars="200"/>
        <w:rPr>
          <w:rFonts w:ascii="Times New Roman"/>
          <w:sz w:val="24"/>
          <w:szCs w:val="21"/>
          <w:highlight w:val="none"/>
        </w:rPr>
      </w:pPr>
      <w:bookmarkStart w:id="131" w:name="_Toc110953836"/>
      <w:bookmarkStart w:id="132" w:name="_Toc6882677"/>
      <w:bookmarkStart w:id="133" w:name="_Toc6968689"/>
      <w:bookmarkStart w:id="134" w:name="_Toc102277758"/>
      <w:bookmarkStart w:id="135" w:name="_Toc466786436"/>
      <w:bookmarkStart w:id="136" w:name="_Toc507407361"/>
      <w:r>
        <w:rPr>
          <w:rFonts w:ascii="Times New Roman"/>
          <w:sz w:val="24"/>
          <w:szCs w:val="21"/>
          <w:highlight w:val="none"/>
        </w:rPr>
        <w:t>8.</w:t>
      </w:r>
      <w:r>
        <w:rPr>
          <w:rFonts w:hint="eastAsia" w:ascii="Times New Roman"/>
          <w:sz w:val="24"/>
          <w:szCs w:val="21"/>
          <w:highlight w:val="none"/>
        </w:rPr>
        <w:t>遴选</w:t>
      </w:r>
      <w:r>
        <w:rPr>
          <w:rFonts w:ascii="Times New Roman"/>
          <w:sz w:val="24"/>
          <w:szCs w:val="21"/>
          <w:highlight w:val="none"/>
        </w:rPr>
        <w:t>文件构成</w:t>
      </w:r>
      <w:bookmarkEnd w:id="131"/>
    </w:p>
    <w:p w14:paraId="5B9B378A">
      <w:pPr>
        <w:spacing w:line="360" w:lineRule="auto"/>
        <w:ind w:firstLine="480" w:firstLineChars="200"/>
        <w:rPr>
          <w:rFonts w:eastAsia="宋体"/>
          <w:sz w:val="24"/>
          <w:szCs w:val="21"/>
          <w:highlight w:val="none"/>
        </w:rPr>
      </w:pPr>
      <w:r>
        <w:rPr>
          <w:rFonts w:eastAsia="宋体"/>
          <w:sz w:val="24"/>
          <w:szCs w:val="21"/>
          <w:highlight w:val="none"/>
        </w:rPr>
        <w:t>8.1</w:t>
      </w:r>
      <w:r>
        <w:rPr>
          <w:rFonts w:hint="eastAsia" w:eastAsia="宋体"/>
          <w:sz w:val="24"/>
          <w:szCs w:val="21"/>
          <w:highlight w:val="none"/>
        </w:rPr>
        <w:t>遴选</w:t>
      </w:r>
      <w:r>
        <w:rPr>
          <w:rFonts w:eastAsia="宋体"/>
          <w:sz w:val="24"/>
          <w:szCs w:val="21"/>
          <w:highlight w:val="none"/>
        </w:rPr>
        <w:t>文件用以阐明项目情况、评审程序、评审办法、定标标准和合同条款参考范本和响应文件的制作等，由</w:t>
      </w:r>
      <w:r>
        <w:rPr>
          <w:rFonts w:hint="eastAsia" w:eastAsia="宋体"/>
          <w:sz w:val="24"/>
          <w:szCs w:val="21"/>
          <w:highlight w:val="none"/>
        </w:rPr>
        <w:t>遴选</w:t>
      </w:r>
      <w:r>
        <w:rPr>
          <w:rFonts w:eastAsia="宋体"/>
          <w:sz w:val="24"/>
          <w:szCs w:val="21"/>
          <w:highlight w:val="none"/>
        </w:rPr>
        <w:t>邀请函、采购需求、供应商须知</w:t>
      </w:r>
      <w:r>
        <w:rPr>
          <w:rFonts w:hint="eastAsia" w:eastAsia="宋体"/>
          <w:sz w:val="24"/>
          <w:szCs w:val="21"/>
          <w:highlight w:val="none"/>
        </w:rPr>
        <w:t>、</w:t>
      </w:r>
      <w:r>
        <w:rPr>
          <w:rFonts w:eastAsia="宋体"/>
          <w:sz w:val="24"/>
          <w:szCs w:val="21"/>
          <w:highlight w:val="none"/>
        </w:rPr>
        <w:t>评审办法、合同范本</w:t>
      </w:r>
      <w:r>
        <w:rPr>
          <w:rFonts w:hint="eastAsia" w:eastAsia="宋体"/>
          <w:sz w:val="24"/>
          <w:szCs w:val="21"/>
          <w:highlight w:val="none"/>
        </w:rPr>
        <w:t>和</w:t>
      </w:r>
      <w:r>
        <w:rPr>
          <w:rFonts w:eastAsia="宋体"/>
          <w:sz w:val="24"/>
          <w:szCs w:val="21"/>
          <w:highlight w:val="none"/>
        </w:rPr>
        <w:t>响应文件格式构成。</w:t>
      </w:r>
    </w:p>
    <w:p w14:paraId="464E61F0">
      <w:pPr>
        <w:pStyle w:val="5"/>
        <w:keepNext w:val="0"/>
        <w:keepLines w:val="0"/>
        <w:adjustRightInd/>
        <w:spacing w:before="0" w:after="0" w:line="360" w:lineRule="auto"/>
        <w:ind w:firstLine="482" w:firstLineChars="200"/>
        <w:rPr>
          <w:rFonts w:ascii="Times New Roman"/>
          <w:sz w:val="24"/>
          <w:szCs w:val="21"/>
          <w:highlight w:val="none"/>
        </w:rPr>
      </w:pPr>
      <w:bookmarkStart w:id="137" w:name="_Toc110953837"/>
      <w:r>
        <w:rPr>
          <w:rFonts w:ascii="Times New Roman"/>
          <w:sz w:val="24"/>
          <w:szCs w:val="21"/>
          <w:highlight w:val="none"/>
        </w:rPr>
        <w:t>9.</w:t>
      </w:r>
      <w:r>
        <w:rPr>
          <w:rFonts w:hint="eastAsia" w:ascii="Times New Roman"/>
          <w:sz w:val="24"/>
          <w:szCs w:val="21"/>
          <w:highlight w:val="none"/>
        </w:rPr>
        <w:t>遴选</w:t>
      </w:r>
      <w:r>
        <w:rPr>
          <w:rFonts w:ascii="Times New Roman"/>
          <w:sz w:val="24"/>
          <w:szCs w:val="21"/>
          <w:highlight w:val="none"/>
        </w:rPr>
        <w:t>文件的修改</w:t>
      </w:r>
      <w:bookmarkEnd w:id="137"/>
    </w:p>
    <w:p w14:paraId="4707CE09">
      <w:pPr>
        <w:spacing w:line="360" w:lineRule="auto"/>
        <w:ind w:firstLine="480" w:firstLineChars="200"/>
        <w:rPr>
          <w:rFonts w:eastAsia="宋体"/>
          <w:sz w:val="24"/>
          <w:szCs w:val="21"/>
          <w:highlight w:val="none"/>
        </w:rPr>
      </w:pPr>
      <w:r>
        <w:rPr>
          <w:rFonts w:eastAsia="宋体"/>
          <w:sz w:val="24"/>
          <w:szCs w:val="21"/>
          <w:highlight w:val="none"/>
        </w:rPr>
        <w:t>9.1提交首次响应文件截止之日前，</w:t>
      </w:r>
      <w:r>
        <w:rPr>
          <w:rFonts w:hint="eastAsia" w:eastAsia="宋体"/>
          <w:sz w:val="24"/>
          <w:szCs w:val="21"/>
          <w:highlight w:val="none"/>
        </w:rPr>
        <w:t>采购人</w:t>
      </w:r>
      <w:r>
        <w:rPr>
          <w:rFonts w:eastAsia="宋体"/>
          <w:sz w:val="24"/>
          <w:szCs w:val="21"/>
          <w:highlight w:val="none"/>
        </w:rPr>
        <w:t>或者</w:t>
      </w:r>
      <w:r>
        <w:rPr>
          <w:rFonts w:hint="eastAsia" w:eastAsia="宋体"/>
          <w:sz w:val="24"/>
          <w:szCs w:val="21"/>
          <w:highlight w:val="none"/>
        </w:rPr>
        <w:t>遴选</w:t>
      </w:r>
      <w:r>
        <w:rPr>
          <w:rFonts w:eastAsia="宋体"/>
          <w:sz w:val="24"/>
          <w:szCs w:val="21"/>
          <w:highlight w:val="none"/>
        </w:rPr>
        <w:t>小组可以对已发出的</w:t>
      </w:r>
      <w:r>
        <w:rPr>
          <w:rFonts w:hint="eastAsia" w:eastAsia="宋体"/>
          <w:sz w:val="24"/>
          <w:szCs w:val="21"/>
          <w:highlight w:val="none"/>
        </w:rPr>
        <w:t>遴选</w:t>
      </w:r>
      <w:r>
        <w:rPr>
          <w:rFonts w:eastAsia="宋体"/>
          <w:sz w:val="24"/>
          <w:szCs w:val="21"/>
          <w:highlight w:val="none"/>
        </w:rPr>
        <w:t>文件进行必要的澄清或者修改，澄清或者修改的内容作为</w:t>
      </w:r>
      <w:r>
        <w:rPr>
          <w:rFonts w:hint="eastAsia" w:eastAsia="宋体"/>
          <w:sz w:val="24"/>
          <w:szCs w:val="21"/>
          <w:highlight w:val="none"/>
        </w:rPr>
        <w:t>遴选</w:t>
      </w:r>
      <w:r>
        <w:rPr>
          <w:rFonts w:eastAsia="宋体"/>
          <w:sz w:val="24"/>
          <w:szCs w:val="21"/>
          <w:highlight w:val="none"/>
        </w:rPr>
        <w:t>文件的组成部分。澄清或者修改的内容可能影响响应文件编制的，将在提交首次响应文件截止时间5日前以书面形式通知所有获取</w:t>
      </w:r>
      <w:r>
        <w:rPr>
          <w:rFonts w:hint="eastAsia" w:eastAsia="宋体"/>
          <w:sz w:val="24"/>
          <w:szCs w:val="21"/>
          <w:highlight w:val="none"/>
        </w:rPr>
        <w:t>遴选</w:t>
      </w:r>
      <w:r>
        <w:rPr>
          <w:rFonts w:eastAsia="宋体"/>
          <w:sz w:val="24"/>
          <w:szCs w:val="21"/>
          <w:highlight w:val="none"/>
        </w:rPr>
        <w:t>文件的供应商。</w:t>
      </w:r>
    </w:p>
    <w:p w14:paraId="3E44DBD5">
      <w:pPr>
        <w:spacing w:line="360" w:lineRule="auto"/>
        <w:ind w:firstLine="480" w:firstLineChars="200"/>
        <w:rPr>
          <w:rFonts w:eastAsia="宋体"/>
          <w:sz w:val="24"/>
          <w:szCs w:val="21"/>
          <w:highlight w:val="none"/>
        </w:rPr>
      </w:pPr>
      <w:r>
        <w:rPr>
          <w:rFonts w:eastAsia="宋体"/>
          <w:sz w:val="24"/>
          <w:szCs w:val="21"/>
          <w:highlight w:val="none"/>
        </w:rPr>
        <w:t>9.2如果修改的时间距响应文件递交截止时间不足5日的，将相应顺延递交首次响应文件截止时间。</w:t>
      </w:r>
      <w:bookmarkEnd w:id="132"/>
      <w:bookmarkEnd w:id="133"/>
      <w:bookmarkEnd w:id="134"/>
      <w:bookmarkEnd w:id="135"/>
      <w:bookmarkEnd w:id="136"/>
      <w:bookmarkStart w:id="138" w:name="_Toc110953838"/>
      <w:bookmarkStart w:id="139" w:name="_Toc6882678"/>
      <w:bookmarkStart w:id="140" w:name="_Toc466786437"/>
      <w:bookmarkStart w:id="141" w:name="_Toc507407362"/>
      <w:bookmarkStart w:id="142" w:name="_Toc6968690"/>
      <w:bookmarkStart w:id="143" w:name="_Toc102277759"/>
    </w:p>
    <w:p w14:paraId="2763C526">
      <w:pPr>
        <w:spacing w:line="360" w:lineRule="auto"/>
        <w:rPr>
          <w:highlight w:val="none"/>
        </w:rPr>
      </w:pPr>
    </w:p>
    <w:p w14:paraId="03221462">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44" w:name="_Toc184723301"/>
      <w:r>
        <w:rPr>
          <w:rFonts w:ascii="Times New Roman" w:hAnsi="Times New Roman" w:eastAsia="宋体"/>
          <w:sz w:val="24"/>
          <w:szCs w:val="21"/>
          <w:highlight w:val="none"/>
        </w:rPr>
        <w:t>三、响应文件的制作</w:t>
      </w:r>
      <w:bookmarkEnd w:id="138"/>
      <w:bookmarkEnd w:id="144"/>
    </w:p>
    <w:p w14:paraId="03DDF9E8">
      <w:pPr>
        <w:pStyle w:val="5"/>
        <w:keepNext w:val="0"/>
        <w:keepLines w:val="0"/>
        <w:adjustRightInd/>
        <w:spacing w:before="0" w:after="0" w:line="480" w:lineRule="exact"/>
        <w:ind w:firstLine="482" w:firstLineChars="200"/>
        <w:rPr>
          <w:rFonts w:hAnsi="宋体"/>
          <w:sz w:val="24"/>
          <w:szCs w:val="21"/>
          <w:highlight w:val="none"/>
        </w:rPr>
      </w:pPr>
      <w:bookmarkStart w:id="145" w:name="_Toc96934186"/>
      <w:bookmarkStart w:id="146" w:name="_Toc110953839"/>
      <w:bookmarkStart w:id="147" w:name="_Toc97112225"/>
      <w:bookmarkStart w:id="148" w:name="_Toc96940314"/>
      <w:bookmarkStart w:id="149" w:name="_Toc97109974"/>
      <w:bookmarkStart w:id="150" w:name="_Toc110953840"/>
      <w:r>
        <w:rPr>
          <w:rFonts w:hAnsi="宋体"/>
          <w:sz w:val="24"/>
          <w:szCs w:val="21"/>
          <w:highlight w:val="none"/>
        </w:rPr>
        <w:t>10.制作要求</w:t>
      </w:r>
      <w:bookmarkEnd w:id="145"/>
      <w:bookmarkEnd w:id="146"/>
      <w:bookmarkEnd w:id="147"/>
      <w:bookmarkEnd w:id="148"/>
      <w:bookmarkEnd w:id="149"/>
    </w:p>
    <w:p w14:paraId="3A714B41">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10.1供应商应当仔细阅读</w:t>
      </w:r>
      <w:r>
        <w:rPr>
          <w:rFonts w:hint="eastAsia" w:ascii="宋体" w:hAnsi="宋体" w:eastAsia="宋体"/>
          <w:sz w:val="24"/>
          <w:szCs w:val="21"/>
          <w:highlight w:val="none"/>
        </w:rPr>
        <w:t>遴选</w:t>
      </w:r>
      <w:r>
        <w:rPr>
          <w:rFonts w:ascii="宋体" w:hAnsi="宋体" w:eastAsia="宋体"/>
          <w:sz w:val="24"/>
          <w:szCs w:val="21"/>
          <w:highlight w:val="none"/>
        </w:rPr>
        <w:t>文件的所有内容，按</w:t>
      </w:r>
      <w:r>
        <w:rPr>
          <w:rFonts w:hint="eastAsia" w:ascii="宋体" w:hAnsi="宋体" w:eastAsia="宋体"/>
          <w:sz w:val="24"/>
          <w:szCs w:val="21"/>
          <w:highlight w:val="none"/>
        </w:rPr>
        <w:t>遴选</w:t>
      </w:r>
      <w:r>
        <w:rPr>
          <w:rFonts w:ascii="宋体" w:hAnsi="宋体" w:eastAsia="宋体"/>
          <w:sz w:val="24"/>
          <w:szCs w:val="21"/>
          <w:highlight w:val="none"/>
        </w:rPr>
        <w:t>文件的要求提供响应文件，并保证所提供的全部资料的真实性及对</w:t>
      </w:r>
      <w:r>
        <w:rPr>
          <w:rFonts w:hint="eastAsia" w:ascii="宋体" w:hAnsi="宋体" w:eastAsia="宋体"/>
          <w:sz w:val="24"/>
          <w:szCs w:val="21"/>
          <w:highlight w:val="none"/>
        </w:rPr>
        <w:t>遴选</w:t>
      </w:r>
      <w:r>
        <w:rPr>
          <w:rFonts w:ascii="宋体" w:hAnsi="宋体" w:eastAsia="宋体"/>
          <w:sz w:val="24"/>
          <w:szCs w:val="21"/>
          <w:highlight w:val="none"/>
        </w:rPr>
        <w:t>文件作出实质性响应。</w:t>
      </w:r>
    </w:p>
    <w:p w14:paraId="2963D20C">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10.2供应商应按</w:t>
      </w:r>
      <w:r>
        <w:rPr>
          <w:rFonts w:hint="eastAsia" w:ascii="宋体" w:hAnsi="宋体" w:eastAsia="宋体"/>
          <w:sz w:val="24"/>
          <w:szCs w:val="21"/>
          <w:highlight w:val="none"/>
        </w:rPr>
        <w:t>遴选</w:t>
      </w:r>
      <w:r>
        <w:rPr>
          <w:rFonts w:ascii="宋体" w:hAnsi="宋体" w:eastAsia="宋体"/>
          <w:sz w:val="24"/>
          <w:szCs w:val="21"/>
          <w:highlight w:val="none"/>
        </w:rPr>
        <w:t>文件中提供的响应文件格式制作响应文件。如有关表格不能满足填报需要，可以对表格格式作出相应调整，但不得更改表格的实质性内容。</w:t>
      </w:r>
    </w:p>
    <w:p w14:paraId="2666AB40">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10.3供应商应提供</w:t>
      </w:r>
      <w:r>
        <w:rPr>
          <w:rFonts w:hint="eastAsia" w:ascii="宋体" w:hAnsi="宋体" w:eastAsia="宋体"/>
          <w:b/>
          <w:bCs/>
          <w:color w:val="000000"/>
          <w:sz w:val="24"/>
          <w:szCs w:val="21"/>
          <w:highlight w:val="none"/>
        </w:rPr>
        <w:t>响应文件正本一份、副本四份。</w:t>
      </w:r>
      <w:r>
        <w:rPr>
          <w:rFonts w:ascii="宋体" w:hAnsi="宋体" w:eastAsia="宋体"/>
          <w:sz w:val="24"/>
          <w:szCs w:val="21"/>
          <w:highlight w:val="none"/>
        </w:rPr>
        <w:t>在每一份响应文件上要明确注明“正本”或“副本”字样，一旦正本和副本有差异，以正本为准。</w:t>
      </w:r>
    </w:p>
    <w:p w14:paraId="5B2F3DCE">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14:paraId="361018D7">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10.5除供应商对错处作必要修改外，响应文件中不许有加行、涂改或改写。任何行间插字、涂改和增删，必须由供应商的法定代表人或委托代理人在修改处签字或加盖公章才有效。</w:t>
      </w:r>
    </w:p>
    <w:p w14:paraId="14ABD30E">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10.6响应文件内的所有文件均须加盖公章。</w:t>
      </w:r>
    </w:p>
    <w:p w14:paraId="43BF809A">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10.</w:t>
      </w:r>
      <w:r>
        <w:rPr>
          <w:rFonts w:hint="eastAsia" w:ascii="宋体" w:hAnsi="宋体" w:eastAsia="宋体"/>
          <w:sz w:val="24"/>
          <w:szCs w:val="21"/>
          <w:highlight w:val="none"/>
        </w:rPr>
        <w:t>7</w:t>
      </w:r>
      <w:r>
        <w:rPr>
          <w:rFonts w:ascii="宋体" w:hAnsi="宋体" w:eastAsia="宋体"/>
          <w:sz w:val="24"/>
          <w:szCs w:val="21"/>
          <w:highlight w:val="none"/>
        </w:rPr>
        <w:t>电报、电话、传真、电子邮件形式的响应概不接受。</w:t>
      </w:r>
    </w:p>
    <w:bookmarkEnd w:id="150"/>
    <w:p w14:paraId="5B5A0983">
      <w:pPr>
        <w:pStyle w:val="5"/>
        <w:keepNext w:val="0"/>
        <w:keepLines w:val="0"/>
        <w:adjustRightInd/>
        <w:spacing w:before="0" w:after="0" w:line="480" w:lineRule="exact"/>
        <w:ind w:firstLine="482" w:firstLineChars="200"/>
        <w:rPr>
          <w:rFonts w:hAnsi="宋体"/>
          <w:sz w:val="24"/>
          <w:szCs w:val="21"/>
          <w:highlight w:val="none"/>
        </w:rPr>
      </w:pPr>
      <w:bookmarkStart w:id="151" w:name="_Toc97109975"/>
      <w:bookmarkStart w:id="152" w:name="_Toc96940315"/>
      <w:bookmarkStart w:id="153" w:name="_Toc96934187"/>
      <w:bookmarkStart w:id="154" w:name="_Toc97112226"/>
      <w:bookmarkStart w:id="155" w:name="_Toc185150707"/>
      <w:r>
        <w:rPr>
          <w:rFonts w:hAnsi="宋体"/>
          <w:sz w:val="24"/>
          <w:szCs w:val="21"/>
          <w:highlight w:val="none"/>
        </w:rPr>
        <w:t>11.响应文件的内容</w:t>
      </w:r>
      <w:bookmarkEnd w:id="151"/>
      <w:bookmarkEnd w:id="152"/>
      <w:bookmarkEnd w:id="153"/>
      <w:bookmarkEnd w:id="154"/>
    </w:p>
    <w:p w14:paraId="6852BBBE">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14:paraId="4B1AAE14">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w:t>
      </w:r>
      <w:r>
        <w:rPr>
          <w:rFonts w:ascii="宋体" w:hAnsi="宋体" w:eastAsia="宋体"/>
          <w:sz w:val="24"/>
          <w:szCs w:val="21"/>
          <w:highlight w:val="none"/>
        </w:rPr>
        <w:t>封面</w:t>
      </w:r>
      <w:r>
        <w:rPr>
          <w:rFonts w:hint="eastAsia" w:ascii="宋体" w:hAnsi="宋体" w:eastAsia="宋体"/>
          <w:sz w:val="24"/>
          <w:szCs w:val="21"/>
          <w:highlight w:val="none"/>
        </w:rPr>
        <w:t>；</w:t>
      </w:r>
    </w:p>
    <w:p w14:paraId="1DEB85AB">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（2）</w:t>
      </w:r>
      <w:r>
        <w:rPr>
          <w:rFonts w:ascii="宋体" w:hAnsi="宋体" w:eastAsia="宋体"/>
          <w:sz w:val="24"/>
          <w:szCs w:val="21"/>
          <w:highlight w:val="none"/>
        </w:rPr>
        <w:t>目录</w:t>
      </w:r>
      <w:r>
        <w:rPr>
          <w:rFonts w:hint="eastAsia" w:ascii="宋体" w:hAnsi="宋体" w:eastAsia="宋体"/>
          <w:sz w:val="24"/>
          <w:szCs w:val="21"/>
          <w:highlight w:val="none"/>
        </w:rPr>
        <w:t>；</w:t>
      </w:r>
    </w:p>
    <w:p w14:paraId="65385EFB">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（3）报价表；</w:t>
      </w:r>
    </w:p>
    <w:p w14:paraId="1F4DB9E1">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（4）遴选响应函；</w:t>
      </w:r>
    </w:p>
    <w:p w14:paraId="38227146">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（5）遴选响应人信息登记表；</w:t>
      </w:r>
    </w:p>
    <w:p w14:paraId="3A9C14BF">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（6）法定代表人授权书（代理人）；</w:t>
      </w:r>
    </w:p>
    <w:p w14:paraId="79F38FD5">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（7）法定代表人身份证明文件（法定代表人）；</w:t>
      </w:r>
    </w:p>
    <w:p w14:paraId="70E2476A">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（8）遴选响应人合法资格及资质证明文件；</w:t>
      </w:r>
    </w:p>
    <w:p w14:paraId="4D25C223">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hint="eastAsia" w:ascii="宋体" w:hAnsi="宋体" w:eastAsia="宋体"/>
          <w:sz w:val="24"/>
          <w:szCs w:val="21"/>
          <w:highlight w:val="none"/>
          <w:lang w:val="en-US" w:eastAsia="zh-CN"/>
        </w:rPr>
        <w:t>9</w:t>
      </w:r>
      <w:r>
        <w:rPr>
          <w:rFonts w:hint="eastAsia" w:ascii="宋体" w:hAnsi="宋体" w:eastAsia="宋体"/>
          <w:sz w:val="24"/>
          <w:szCs w:val="21"/>
          <w:highlight w:val="none"/>
        </w:rPr>
        <w:t>）遴选响应承诺函；</w:t>
      </w:r>
    </w:p>
    <w:p w14:paraId="64D97997">
      <w:pPr>
        <w:spacing w:line="480" w:lineRule="exact"/>
        <w:ind w:firstLine="480" w:firstLineChars="200"/>
        <w:rPr>
          <w:rFonts w:hint="eastAsia" w:ascii="宋体" w:hAnsi="宋体" w:eastAsia="宋体"/>
          <w:sz w:val="24"/>
          <w:szCs w:val="21"/>
          <w:highlight w:val="none"/>
        </w:rPr>
      </w:pPr>
      <w:r>
        <w:rPr>
          <w:rFonts w:hint="eastAsia" w:ascii="宋体" w:hAnsi="宋体" w:eastAsia="宋体"/>
          <w:sz w:val="24"/>
          <w:szCs w:val="21"/>
          <w:highlight w:val="none"/>
        </w:rPr>
        <w:t>（</w:t>
      </w:r>
      <w:r>
        <w:rPr>
          <w:rFonts w:hint="eastAsia" w:ascii="宋体" w:hAnsi="宋体" w:eastAsia="宋体"/>
          <w:sz w:val="24"/>
          <w:szCs w:val="21"/>
          <w:highlight w:val="none"/>
          <w:lang w:val="en-US" w:eastAsia="zh-CN"/>
        </w:rPr>
        <w:t>10</w:t>
      </w:r>
      <w:r>
        <w:rPr>
          <w:rFonts w:hint="eastAsia" w:ascii="宋体" w:hAnsi="宋体" w:eastAsia="宋体"/>
          <w:sz w:val="24"/>
          <w:szCs w:val="21"/>
          <w:highlight w:val="none"/>
        </w:rPr>
        <w:t>）信誉良好承诺函。</w:t>
      </w:r>
    </w:p>
    <w:p w14:paraId="38358633">
      <w:pPr>
        <w:spacing w:line="480" w:lineRule="exact"/>
        <w:ind w:firstLine="480" w:firstLineChars="200"/>
        <w:rPr>
          <w:rFonts w:hint="default" w:ascii="宋体" w:hAnsi="宋体" w:eastAsia="宋体"/>
          <w:sz w:val="24"/>
          <w:szCs w:val="21"/>
          <w:highlight w:val="none"/>
          <w:lang w:val="en-US" w:eastAsia="zh-CN"/>
        </w:rPr>
      </w:pPr>
      <w:r>
        <w:rPr>
          <w:rFonts w:hint="eastAsia" w:ascii="宋体" w:hAnsi="宋体" w:eastAsia="宋体"/>
          <w:sz w:val="24"/>
          <w:szCs w:val="21"/>
          <w:highlight w:val="none"/>
          <w:lang w:eastAsia="zh-CN"/>
        </w:rPr>
        <w:t>（</w:t>
      </w:r>
      <w:r>
        <w:rPr>
          <w:rFonts w:hint="eastAsia" w:ascii="宋体" w:hAnsi="宋体" w:eastAsia="宋体"/>
          <w:sz w:val="24"/>
          <w:szCs w:val="21"/>
          <w:highlight w:val="none"/>
          <w:lang w:val="en-US" w:eastAsia="zh-CN"/>
        </w:rPr>
        <w:t>11）</w:t>
      </w:r>
      <w:r>
        <w:rPr>
          <w:rFonts w:hint="eastAsia" w:ascii="宋体" w:hAnsi="宋体" w:eastAsia="宋体"/>
          <w:sz w:val="24"/>
          <w:szCs w:val="21"/>
          <w:highlight w:val="none"/>
        </w:rPr>
        <w:t>遴选响应人认为其它需要说明情况的有效文件</w:t>
      </w:r>
      <w:r>
        <w:rPr>
          <w:rFonts w:hint="eastAsia" w:ascii="宋体" w:hAnsi="宋体" w:eastAsia="宋体"/>
          <w:sz w:val="24"/>
          <w:szCs w:val="21"/>
          <w:highlight w:val="none"/>
          <w:lang w:eastAsia="zh-CN"/>
        </w:rPr>
        <w:t>。</w:t>
      </w:r>
    </w:p>
    <w:p w14:paraId="0AF176AD">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11.2响应（</w:t>
      </w:r>
      <w:r>
        <w:rPr>
          <w:rFonts w:hint="eastAsia" w:ascii="宋体" w:hAnsi="宋体" w:eastAsia="宋体"/>
          <w:sz w:val="24"/>
          <w:szCs w:val="21"/>
          <w:highlight w:val="none"/>
        </w:rPr>
        <w:t>遴选</w:t>
      </w:r>
      <w:r>
        <w:rPr>
          <w:rFonts w:ascii="宋体" w:hAnsi="宋体" w:eastAsia="宋体"/>
          <w:sz w:val="24"/>
          <w:szCs w:val="21"/>
          <w:highlight w:val="none"/>
        </w:rPr>
        <w:t>）报价</w:t>
      </w:r>
    </w:p>
    <w:p w14:paraId="1780C3CC">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遴选报价应为人民币全包价（包含项目所有</w:t>
      </w:r>
      <w:r>
        <w:rPr>
          <w:rFonts w:hint="eastAsia" w:ascii="宋体" w:hAnsi="宋体" w:eastAsia="宋体"/>
          <w:sz w:val="24"/>
          <w:szCs w:val="21"/>
          <w:highlight w:val="none"/>
          <w:lang w:val="en-US" w:eastAsia="zh-CN"/>
        </w:rPr>
        <w:t>设备的维修费用、保养费用、人工费用、更换配件费（仅包含主镜配件或备件，设备周边耗材不在本项目维保范围内）、交通费用、管理费用、利润、税金以及合同包含的所有风险、责任等一切费用，供应商必须自行考虑本项目在实施期间的一切可能发生的费用</w:t>
      </w:r>
      <w:r>
        <w:rPr>
          <w:rFonts w:hint="eastAsia" w:ascii="宋体" w:hAnsi="宋体" w:eastAsia="宋体"/>
          <w:sz w:val="24"/>
          <w:szCs w:val="21"/>
          <w:highlight w:val="none"/>
        </w:rPr>
        <w:t>。</w:t>
      </w:r>
    </w:p>
    <w:p w14:paraId="33F403A0">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（2）供应商应按响应文件的</w:t>
      </w:r>
      <w:r>
        <w:rPr>
          <w:rFonts w:hint="eastAsia" w:ascii="宋体" w:hAnsi="宋体" w:eastAsia="宋体"/>
          <w:sz w:val="24"/>
          <w:szCs w:val="21"/>
          <w:highlight w:val="none"/>
        </w:rPr>
        <w:t>报价</w:t>
      </w:r>
      <w:r>
        <w:rPr>
          <w:rFonts w:ascii="宋体" w:hAnsi="宋体" w:eastAsia="宋体"/>
          <w:sz w:val="24"/>
          <w:szCs w:val="21"/>
          <w:highlight w:val="none"/>
        </w:rPr>
        <w:t>表格式</w:t>
      </w:r>
      <w:r>
        <w:rPr>
          <w:rFonts w:ascii="宋体" w:hAnsi="宋体" w:eastAsia="宋体"/>
          <w:color w:val="000000" w:themeColor="text1"/>
          <w:sz w:val="24"/>
          <w:szCs w:val="21"/>
          <w:highlight w:val="none"/>
          <w14:textFill>
            <w14:solidFill>
              <w14:schemeClr w14:val="tx1"/>
            </w14:solidFill>
          </w14:textFill>
        </w:rPr>
        <w:t>填写响应内容的总价。</w:t>
      </w:r>
    </w:p>
    <w:p w14:paraId="5188C708">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（3）经</w:t>
      </w:r>
      <w:r>
        <w:rPr>
          <w:rFonts w:hint="eastAsia" w:ascii="宋体" w:hAnsi="宋体" w:eastAsia="宋体"/>
          <w:sz w:val="24"/>
          <w:szCs w:val="21"/>
          <w:highlight w:val="none"/>
        </w:rPr>
        <w:t>遴选</w:t>
      </w:r>
      <w:r>
        <w:rPr>
          <w:rFonts w:ascii="宋体" w:hAnsi="宋体" w:eastAsia="宋体"/>
          <w:sz w:val="24"/>
          <w:szCs w:val="21"/>
          <w:highlight w:val="none"/>
        </w:rPr>
        <w:t>后，供应商所报的</w:t>
      </w:r>
      <w:r>
        <w:rPr>
          <w:rFonts w:hint="eastAsia" w:ascii="宋体" w:hAnsi="宋体" w:eastAsia="宋体"/>
          <w:sz w:val="24"/>
          <w:szCs w:val="21"/>
          <w:highlight w:val="none"/>
        </w:rPr>
        <w:t>遴选</w:t>
      </w:r>
      <w:r>
        <w:rPr>
          <w:rFonts w:ascii="宋体" w:hAnsi="宋体" w:eastAsia="宋体"/>
          <w:sz w:val="24"/>
          <w:szCs w:val="21"/>
          <w:highlight w:val="none"/>
        </w:rPr>
        <w:t>报价在合同执行过程中是固定不变的，不得以任何理由予以变更。</w:t>
      </w:r>
    </w:p>
    <w:p w14:paraId="55B553A1">
      <w:pPr>
        <w:pStyle w:val="5"/>
        <w:keepNext w:val="0"/>
        <w:keepLines w:val="0"/>
        <w:adjustRightInd/>
        <w:spacing w:before="0" w:after="0" w:line="360" w:lineRule="auto"/>
        <w:ind w:firstLine="482" w:firstLineChars="200"/>
        <w:rPr>
          <w:rFonts w:hAnsi="宋体"/>
          <w:sz w:val="24"/>
          <w:szCs w:val="21"/>
          <w:highlight w:val="none"/>
        </w:rPr>
      </w:pPr>
      <w:bookmarkStart w:id="156" w:name="_Toc96934188"/>
      <w:bookmarkStart w:id="157" w:name="_Toc96940316"/>
      <w:bookmarkStart w:id="158" w:name="_Toc110953841"/>
      <w:bookmarkStart w:id="159" w:name="_Toc97112227"/>
      <w:bookmarkStart w:id="160" w:name="_Toc97109976"/>
      <w:r>
        <w:rPr>
          <w:rFonts w:hAnsi="宋体"/>
          <w:sz w:val="24"/>
          <w:szCs w:val="21"/>
          <w:highlight w:val="none"/>
        </w:rPr>
        <w:t>12.响应文件格式</w:t>
      </w:r>
      <w:bookmarkEnd w:id="156"/>
      <w:bookmarkEnd w:id="157"/>
      <w:bookmarkEnd w:id="158"/>
      <w:bookmarkEnd w:id="159"/>
      <w:bookmarkEnd w:id="160"/>
    </w:p>
    <w:p w14:paraId="74C417EA">
      <w:pPr>
        <w:spacing w:line="360" w:lineRule="auto"/>
        <w:ind w:firstLine="480" w:firstLineChars="200"/>
        <w:rPr>
          <w:rFonts w:ascii="宋体" w:hAnsi="宋体" w:eastAsia="宋体"/>
          <w:sz w:val="24"/>
          <w:szCs w:val="21"/>
          <w:highlight w:val="none"/>
        </w:rPr>
      </w:pPr>
      <w:r>
        <w:rPr>
          <w:rFonts w:ascii="宋体" w:hAnsi="宋体" w:eastAsia="宋体"/>
          <w:sz w:val="24"/>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55"/>
    <w:p w14:paraId="28BF07DE">
      <w:pPr>
        <w:pStyle w:val="5"/>
        <w:keepNext w:val="0"/>
        <w:keepLines w:val="0"/>
        <w:adjustRightInd/>
        <w:spacing w:before="0" w:after="0" w:line="360" w:lineRule="auto"/>
        <w:ind w:firstLine="482" w:firstLineChars="200"/>
        <w:rPr>
          <w:rFonts w:ascii="Times New Roman"/>
          <w:sz w:val="24"/>
          <w:szCs w:val="21"/>
          <w:highlight w:val="none"/>
        </w:rPr>
      </w:pPr>
      <w:bookmarkStart w:id="161" w:name="_Toc480010709"/>
      <w:bookmarkStart w:id="162" w:name="_Toc467236741"/>
      <w:bookmarkStart w:id="163" w:name="_Toc480171880"/>
      <w:bookmarkStart w:id="164" w:name="_Toc467987824"/>
      <w:bookmarkStart w:id="165" w:name="_Toc503758471"/>
      <w:bookmarkStart w:id="166" w:name="_Toc480021054"/>
      <w:bookmarkStart w:id="167" w:name="_Toc110953842"/>
      <w:bookmarkStart w:id="168" w:name="_Toc480020258"/>
      <w:bookmarkStart w:id="169" w:name="_Toc479991583"/>
      <w:bookmarkStart w:id="170" w:name="_Toc468157537"/>
      <w:bookmarkStart w:id="171" w:name="_Toc468606030"/>
      <w:bookmarkStart w:id="172" w:name="_Toc458262615"/>
      <w:bookmarkStart w:id="173" w:name="_Toc454701382"/>
      <w:r>
        <w:rPr>
          <w:rFonts w:ascii="Times New Roman"/>
          <w:sz w:val="24"/>
          <w:szCs w:val="21"/>
          <w:highlight w:val="none"/>
        </w:rPr>
        <w:t>1</w:t>
      </w:r>
      <w:r>
        <w:rPr>
          <w:rFonts w:hint="eastAsia" w:ascii="Times New Roman"/>
          <w:sz w:val="24"/>
          <w:szCs w:val="21"/>
          <w:highlight w:val="none"/>
        </w:rPr>
        <w:t>3</w:t>
      </w:r>
      <w:r>
        <w:rPr>
          <w:rFonts w:ascii="Times New Roman"/>
          <w:sz w:val="24"/>
          <w:szCs w:val="21"/>
          <w:highlight w:val="none"/>
        </w:rPr>
        <w:t>.响应有效期</w:t>
      </w:r>
      <w:bookmarkEnd w:id="161"/>
      <w:bookmarkEnd w:id="162"/>
      <w:bookmarkEnd w:id="163"/>
      <w:bookmarkEnd w:id="164"/>
      <w:bookmarkEnd w:id="165"/>
      <w:bookmarkEnd w:id="166"/>
      <w:bookmarkEnd w:id="167"/>
      <w:bookmarkEnd w:id="168"/>
      <w:bookmarkEnd w:id="169"/>
      <w:bookmarkEnd w:id="170"/>
      <w:bookmarkEnd w:id="171"/>
      <w:bookmarkEnd w:id="172"/>
      <w:bookmarkEnd w:id="173"/>
    </w:p>
    <w:p w14:paraId="5225C975">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.1响应文件从开启响应文件之日起，响应有效期为30个工作日。</w:t>
      </w:r>
    </w:p>
    <w:p w14:paraId="3D50C114">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.2特殊情况下，</w:t>
      </w:r>
      <w:r>
        <w:rPr>
          <w:rFonts w:hint="eastAsia" w:eastAsia="宋体"/>
          <w:sz w:val="24"/>
          <w:szCs w:val="21"/>
          <w:highlight w:val="none"/>
        </w:rPr>
        <w:t>采购人</w:t>
      </w:r>
      <w:r>
        <w:rPr>
          <w:rFonts w:eastAsia="宋体"/>
          <w:sz w:val="24"/>
          <w:szCs w:val="21"/>
          <w:highlight w:val="none"/>
        </w:rPr>
        <w:t>可于响应有效期期满之前，要求供应商同意延长响应有效期，要求与答复均应为书面形式。对于同意该要求的供应商，既不要求也不允许其修改响应文件。</w:t>
      </w:r>
    </w:p>
    <w:p w14:paraId="3BC7FD40">
      <w:pPr>
        <w:spacing w:line="360" w:lineRule="auto"/>
        <w:ind w:firstLine="480" w:firstLineChars="200"/>
        <w:rPr>
          <w:rFonts w:eastAsia="宋体"/>
          <w:sz w:val="24"/>
          <w:szCs w:val="21"/>
          <w:highlight w:val="none"/>
        </w:rPr>
      </w:pPr>
    </w:p>
    <w:p w14:paraId="140C38A0">
      <w:pPr>
        <w:spacing w:line="360" w:lineRule="auto"/>
        <w:rPr>
          <w:rFonts w:eastAsia="宋体"/>
          <w:sz w:val="24"/>
          <w:szCs w:val="21"/>
          <w:highlight w:val="none"/>
        </w:rPr>
      </w:pPr>
    </w:p>
    <w:bookmarkEnd w:id="139"/>
    <w:bookmarkEnd w:id="140"/>
    <w:bookmarkEnd w:id="141"/>
    <w:bookmarkEnd w:id="142"/>
    <w:bookmarkEnd w:id="143"/>
    <w:p w14:paraId="54422462">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74" w:name="_Toc110953843"/>
      <w:bookmarkStart w:id="175" w:name="_Toc184723302"/>
      <w:bookmarkStart w:id="176" w:name="_Toc6968691"/>
      <w:bookmarkStart w:id="177" w:name="_Toc6882679"/>
      <w:bookmarkStart w:id="178" w:name="_Toc507407363"/>
      <w:bookmarkStart w:id="179" w:name="_Toc466786438"/>
      <w:bookmarkStart w:id="180" w:name="_Toc102277760"/>
      <w:r>
        <w:rPr>
          <w:rFonts w:ascii="Times New Roman" w:hAnsi="Times New Roman" w:eastAsia="宋体"/>
          <w:sz w:val="24"/>
          <w:szCs w:val="21"/>
          <w:highlight w:val="none"/>
        </w:rPr>
        <w:t>四、响应文件的递交</w:t>
      </w:r>
      <w:bookmarkEnd w:id="174"/>
      <w:bookmarkEnd w:id="175"/>
    </w:p>
    <w:p w14:paraId="1E39FEA6">
      <w:pPr>
        <w:pStyle w:val="5"/>
        <w:keepNext w:val="0"/>
        <w:keepLines w:val="0"/>
        <w:adjustRightInd/>
        <w:spacing w:before="0" w:after="0" w:line="480" w:lineRule="exact"/>
        <w:ind w:firstLine="482" w:firstLineChars="200"/>
        <w:rPr>
          <w:rFonts w:hAnsi="宋体"/>
          <w:sz w:val="24"/>
          <w:szCs w:val="21"/>
          <w:highlight w:val="none"/>
        </w:rPr>
      </w:pPr>
      <w:bookmarkStart w:id="181" w:name="_Toc96940320"/>
      <w:bookmarkStart w:id="182" w:name="_Toc97109980"/>
      <w:bookmarkStart w:id="183" w:name="_Toc96934192"/>
      <w:bookmarkStart w:id="184" w:name="_Toc97112231"/>
      <w:bookmarkStart w:id="185" w:name="_Toc110953844"/>
      <w:r>
        <w:rPr>
          <w:rFonts w:hAnsi="宋体"/>
          <w:sz w:val="24"/>
          <w:szCs w:val="21"/>
          <w:highlight w:val="none"/>
        </w:rPr>
        <w:t>1</w:t>
      </w:r>
      <w:r>
        <w:rPr>
          <w:rFonts w:hint="eastAsia" w:hAnsi="宋体"/>
          <w:sz w:val="24"/>
          <w:szCs w:val="21"/>
          <w:highlight w:val="none"/>
        </w:rPr>
        <w:t>4</w:t>
      </w:r>
      <w:r>
        <w:rPr>
          <w:rFonts w:hAnsi="宋体"/>
          <w:sz w:val="24"/>
          <w:szCs w:val="21"/>
          <w:highlight w:val="none"/>
        </w:rPr>
        <w:t>.响应文件的密封和标记</w:t>
      </w:r>
      <w:bookmarkEnd w:id="181"/>
      <w:bookmarkEnd w:id="182"/>
      <w:bookmarkEnd w:id="183"/>
      <w:bookmarkEnd w:id="184"/>
      <w:bookmarkEnd w:id="185"/>
    </w:p>
    <w:p w14:paraId="40E2DD83">
      <w:pPr>
        <w:spacing w:line="480" w:lineRule="exact"/>
        <w:ind w:firstLine="482" w:firstLineChars="200"/>
        <w:rPr>
          <w:rFonts w:ascii="宋体" w:hAnsi="宋体" w:eastAsia="宋体"/>
          <w:b/>
          <w:bCs/>
          <w:sz w:val="24"/>
          <w:szCs w:val="21"/>
          <w:highlight w:val="none"/>
        </w:rPr>
      </w:pPr>
      <w:r>
        <w:rPr>
          <w:rFonts w:ascii="宋体" w:hAnsi="宋体" w:eastAsia="宋体"/>
          <w:b/>
          <w:bCs/>
          <w:sz w:val="24"/>
          <w:szCs w:val="21"/>
          <w:highlight w:val="none"/>
        </w:rPr>
        <w:t>1</w:t>
      </w:r>
      <w:r>
        <w:rPr>
          <w:rFonts w:hint="eastAsia" w:ascii="宋体" w:hAnsi="宋体" w:eastAsia="宋体"/>
          <w:b/>
          <w:bCs/>
          <w:sz w:val="24"/>
          <w:szCs w:val="21"/>
          <w:highlight w:val="none"/>
        </w:rPr>
        <w:t>4</w:t>
      </w:r>
      <w:r>
        <w:rPr>
          <w:rFonts w:ascii="宋体" w:hAnsi="宋体" w:eastAsia="宋体"/>
          <w:b/>
          <w:bCs/>
          <w:sz w:val="24"/>
          <w:szCs w:val="21"/>
          <w:highlight w:val="none"/>
        </w:rPr>
        <w:t>.1供应商应将响应文件正本和副本用信封分别密封，并标明供应商的名称、</w:t>
      </w:r>
      <w:r>
        <w:rPr>
          <w:rFonts w:hint="eastAsia" w:ascii="宋体" w:hAnsi="宋体" w:eastAsia="宋体"/>
          <w:b/>
          <w:bCs/>
          <w:sz w:val="24"/>
          <w:szCs w:val="21"/>
          <w:highlight w:val="none"/>
        </w:rPr>
        <w:t>项目名称、</w:t>
      </w:r>
      <w:r>
        <w:rPr>
          <w:rFonts w:ascii="宋体" w:hAnsi="宋体" w:eastAsia="宋体"/>
          <w:b/>
          <w:bCs/>
          <w:sz w:val="24"/>
          <w:szCs w:val="21"/>
          <w:highlight w:val="none"/>
        </w:rPr>
        <w:t>采购编号及</w:t>
      </w:r>
      <w:r>
        <w:rPr>
          <w:rFonts w:hint="eastAsia" w:ascii="宋体" w:hAnsi="宋体" w:eastAsia="宋体"/>
          <w:b/>
          <w:bCs/>
          <w:sz w:val="24"/>
          <w:szCs w:val="21"/>
          <w:highlight w:val="none"/>
        </w:rPr>
        <w:t>“</w:t>
      </w:r>
      <w:r>
        <w:rPr>
          <w:rFonts w:ascii="宋体" w:hAnsi="宋体" w:eastAsia="宋体"/>
          <w:b/>
          <w:bCs/>
          <w:sz w:val="24"/>
          <w:szCs w:val="21"/>
          <w:highlight w:val="none"/>
        </w:rPr>
        <w:t>正本</w:t>
      </w:r>
      <w:r>
        <w:rPr>
          <w:rFonts w:hint="eastAsia" w:ascii="宋体" w:hAnsi="宋体" w:eastAsia="宋体"/>
          <w:b/>
          <w:bCs/>
          <w:sz w:val="24"/>
          <w:szCs w:val="21"/>
          <w:highlight w:val="none"/>
        </w:rPr>
        <w:t>”</w:t>
      </w:r>
      <w:r>
        <w:rPr>
          <w:rFonts w:ascii="宋体" w:hAnsi="宋体" w:eastAsia="宋体"/>
          <w:b/>
          <w:bCs/>
          <w:sz w:val="24"/>
          <w:szCs w:val="21"/>
          <w:highlight w:val="none"/>
        </w:rPr>
        <w:t>或</w:t>
      </w:r>
      <w:r>
        <w:rPr>
          <w:rFonts w:hint="eastAsia" w:ascii="宋体" w:hAnsi="宋体" w:eastAsia="宋体"/>
          <w:b/>
          <w:bCs/>
          <w:sz w:val="24"/>
          <w:szCs w:val="21"/>
          <w:highlight w:val="none"/>
        </w:rPr>
        <w:t>“</w:t>
      </w:r>
      <w:r>
        <w:rPr>
          <w:rFonts w:ascii="宋体" w:hAnsi="宋体" w:eastAsia="宋体"/>
          <w:b/>
          <w:bCs/>
          <w:sz w:val="24"/>
          <w:szCs w:val="21"/>
          <w:highlight w:val="none"/>
        </w:rPr>
        <w:t>副本</w:t>
      </w:r>
      <w:r>
        <w:rPr>
          <w:rFonts w:hint="eastAsia" w:ascii="宋体" w:hAnsi="宋体" w:eastAsia="宋体"/>
          <w:b/>
          <w:bCs/>
          <w:sz w:val="24"/>
          <w:szCs w:val="21"/>
          <w:highlight w:val="none"/>
        </w:rPr>
        <w:t>”</w:t>
      </w:r>
      <w:r>
        <w:rPr>
          <w:rFonts w:ascii="宋体" w:hAnsi="宋体" w:eastAsia="宋体"/>
          <w:b/>
          <w:bCs/>
          <w:sz w:val="24"/>
          <w:szCs w:val="21"/>
          <w:highlight w:val="none"/>
        </w:rPr>
        <w:t>字样。</w:t>
      </w:r>
    </w:p>
    <w:p w14:paraId="7E06E287">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2</w:t>
      </w:r>
      <w:r>
        <w:rPr>
          <w:rFonts w:ascii="宋体" w:hAnsi="宋体" w:eastAsia="宋体"/>
          <w:sz w:val="24"/>
          <w:szCs w:val="21"/>
          <w:highlight w:val="none"/>
        </w:rPr>
        <w:t>每一份响应文件的密封袋两头封口上均需贴封条</w:t>
      </w:r>
      <w:bookmarkStart w:id="186" w:name="_Hlk65400439"/>
      <w:r>
        <w:rPr>
          <w:rFonts w:ascii="宋体" w:hAnsi="宋体" w:eastAsia="宋体"/>
          <w:sz w:val="24"/>
          <w:szCs w:val="21"/>
          <w:highlight w:val="none"/>
        </w:rPr>
        <w:t>，封条上应注明“</w:t>
      </w:r>
      <w:r>
        <w:rPr>
          <w:rFonts w:ascii="宋体" w:hAnsi="宋体" w:eastAsia="宋体"/>
          <w:b/>
          <w:color w:val="000000" w:themeColor="text1"/>
          <w:sz w:val="24"/>
          <w:szCs w:val="21"/>
          <w:highlight w:val="none"/>
          <w14:textFill>
            <w14:solidFill>
              <w14:schemeClr w14:val="tx1"/>
            </w14:solidFill>
          </w14:textFill>
        </w:rPr>
        <w:t>于202</w:t>
      </w:r>
      <w:r>
        <w:rPr>
          <w:rFonts w:hint="eastAsia" w:ascii="宋体" w:hAnsi="宋体" w:eastAsia="宋体"/>
          <w:b/>
          <w:color w:val="000000" w:themeColor="text1"/>
          <w:sz w:val="24"/>
          <w:szCs w:val="21"/>
          <w:highlight w:val="none"/>
          <w:lang w:val="en-US" w:eastAsia="zh-CN"/>
          <w14:textFill>
            <w14:solidFill>
              <w14:schemeClr w14:val="tx1"/>
            </w14:solidFill>
          </w14:textFill>
        </w:rPr>
        <w:t>6</w:t>
      </w:r>
      <w:r>
        <w:rPr>
          <w:rFonts w:ascii="宋体" w:hAnsi="宋体" w:eastAsia="宋体"/>
          <w:b/>
          <w:color w:val="000000" w:themeColor="text1"/>
          <w:sz w:val="24"/>
          <w:szCs w:val="21"/>
          <w:highlight w:val="none"/>
          <w14:textFill>
            <w14:solidFill>
              <w14:schemeClr w14:val="tx1"/>
            </w14:solidFill>
          </w14:textFill>
        </w:rPr>
        <w:t>年</w:t>
      </w:r>
      <w:r>
        <w:rPr>
          <w:rFonts w:hint="eastAsia" w:ascii="宋体" w:hAnsi="宋体" w:eastAsia="宋体"/>
          <w:b/>
          <w:color w:val="000000" w:themeColor="text1"/>
          <w:sz w:val="24"/>
          <w:szCs w:val="21"/>
          <w:highlight w:val="none"/>
          <w:lang w:val="en-US" w:eastAsia="zh-CN"/>
          <w14:textFill>
            <w14:solidFill>
              <w14:schemeClr w14:val="tx1"/>
            </w14:solidFill>
          </w14:textFill>
        </w:rPr>
        <w:t>8</w:t>
      </w:r>
      <w:r>
        <w:rPr>
          <w:rFonts w:ascii="宋体" w:hAnsi="宋体" w:eastAsia="宋体"/>
          <w:b/>
          <w:color w:val="000000" w:themeColor="text1"/>
          <w:sz w:val="24"/>
          <w:szCs w:val="21"/>
          <w:highlight w:val="none"/>
          <w14:textFill>
            <w14:solidFill>
              <w14:schemeClr w14:val="tx1"/>
            </w14:solidFill>
          </w14:textFill>
        </w:rPr>
        <w:t>月</w:t>
      </w:r>
      <w:r>
        <w:rPr>
          <w:rFonts w:hint="eastAsia" w:ascii="宋体" w:hAnsi="宋体" w:eastAsia="宋体"/>
          <w:b/>
          <w:color w:val="000000" w:themeColor="text1"/>
          <w:sz w:val="24"/>
          <w:szCs w:val="21"/>
          <w:highlight w:val="none"/>
          <w:lang w:val="en-US" w:eastAsia="zh-CN"/>
          <w14:textFill>
            <w14:solidFill>
              <w14:schemeClr w14:val="tx1"/>
            </w14:solidFill>
          </w14:textFill>
        </w:rPr>
        <w:t>7</w:t>
      </w:r>
      <w:r>
        <w:rPr>
          <w:rFonts w:ascii="宋体" w:hAnsi="宋体" w:eastAsia="宋体"/>
          <w:b/>
          <w:color w:val="000000" w:themeColor="text1"/>
          <w:sz w:val="24"/>
          <w:szCs w:val="21"/>
          <w:highlight w:val="none"/>
          <w14:textFill>
            <w14:solidFill>
              <w14:schemeClr w14:val="tx1"/>
            </w14:solidFill>
          </w14:textFill>
        </w:rPr>
        <w:t>日</w:t>
      </w:r>
      <w:r>
        <w:rPr>
          <w:rFonts w:hint="eastAsia" w:ascii="宋体" w:hAnsi="宋体" w:eastAsia="宋体"/>
          <w:b/>
          <w:color w:val="000000" w:themeColor="text1"/>
          <w:sz w:val="24"/>
          <w:szCs w:val="21"/>
          <w:highlight w:val="none"/>
          <w14:textFill>
            <w14:solidFill>
              <w14:schemeClr w14:val="tx1"/>
            </w14:solidFill>
          </w14:textFill>
        </w:rPr>
        <w:t>15</w:t>
      </w:r>
      <w:r>
        <w:rPr>
          <w:rFonts w:ascii="宋体" w:hAnsi="宋体" w:eastAsia="宋体"/>
          <w:b/>
          <w:color w:val="000000" w:themeColor="text1"/>
          <w:sz w:val="24"/>
          <w:szCs w:val="21"/>
          <w:highlight w:val="none"/>
          <w14:textFill>
            <w14:solidFill>
              <w14:schemeClr w14:val="tx1"/>
            </w14:solidFill>
          </w14:textFill>
        </w:rPr>
        <w:t>时</w:t>
      </w:r>
      <w:r>
        <w:rPr>
          <w:rFonts w:hint="eastAsia" w:ascii="宋体" w:hAnsi="宋体" w:eastAsia="宋体"/>
          <w:b/>
          <w:color w:val="000000" w:themeColor="text1"/>
          <w:sz w:val="24"/>
          <w:szCs w:val="21"/>
          <w:highlight w:val="none"/>
          <w14:textFill>
            <w14:solidFill>
              <w14:schemeClr w14:val="tx1"/>
            </w14:solidFill>
          </w14:textFill>
        </w:rPr>
        <w:t>30分</w:t>
      </w:r>
      <w:r>
        <w:rPr>
          <w:rFonts w:ascii="宋体" w:hAnsi="宋体" w:eastAsia="宋体"/>
          <w:b/>
          <w:color w:val="000000" w:themeColor="text1"/>
          <w:sz w:val="24"/>
          <w:szCs w:val="21"/>
          <w:highlight w:val="none"/>
          <w14:textFill>
            <w14:solidFill>
              <w14:schemeClr w14:val="tx1"/>
            </w14:solidFill>
          </w14:textFill>
        </w:rPr>
        <w:t>之前不准启封”</w:t>
      </w:r>
      <w:r>
        <w:rPr>
          <w:rFonts w:ascii="宋体" w:hAnsi="宋体" w:eastAsia="宋体"/>
          <w:color w:val="auto"/>
          <w:sz w:val="24"/>
          <w:szCs w:val="21"/>
          <w:highlight w:val="none"/>
        </w:rPr>
        <w:t>的字</w:t>
      </w:r>
      <w:r>
        <w:rPr>
          <w:rFonts w:ascii="宋体" w:hAnsi="宋体" w:eastAsia="宋体"/>
          <w:sz w:val="24"/>
          <w:szCs w:val="21"/>
          <w:highlight w:val="none"/>
        </w:rPr>
        <w:t>样，并加盖骑缝章（公章）。</w:t>
      </w:r>
      <w:bookmarkEnd w:id="186"/>
    </w:p>
    <w:p w14:paraId="171B00A0">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3</w:t>
      </w:r>
      <w:r>
        <w:rPr>
          <w:rFonts w:ascii="宋体" w:hAnsi="宋体" w:eastAsia="宋体"/>
          <w:sz w:val="24"/>
          <w:szCs w:val="21"/>
          <w:highlight w:val="none"/>
        </w:rPr>
        <w:t>供应商应按上述规定进行密封和标记后，将响应文件按照</w:t>
      </w:r>
      <w:r>
        <w:rPr>
          <w:rFonts w:hint="eastAsia" w:ascii="宋体" w:hAnsi="宋体" w:eastAsia="宋体"/>
          <w:sz w:val="24"/>
          <w:szCs w:val="21"/>
          <w:highlight w:val="none"/>
        </w:rPr>
        <w:t>遴选</w:t>
      </w:r>
      <w:r>
        <w:rPr>
          <w:rFonts w:ascii="宋体" w:hAnsi="宋体" w:eastAsia="宋体"/>
          <w:sz w:val="24"/>
          <w:szCs w:val="21"/>
          <w:highlight w:val="none"/>
        </w:rPr>
        <w:t>文件中规定的时间和地址由专人送至</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37B5FF23">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未按上述规定进行密封、标记和递交的，</w:t>
      </w:r>
      <w:r>
        <w:rPr>
          <w:rFonts w:hint="eastAsia" w:ascii="宋体" w:hAnsi="宋体" w:eastAsia="宋体"/>
          <w:sz w:val="24"/>
          <w:szCs w:val="21"/>
          <w:highlight w:val="none"/>
        </w:rPr>
        <w:t>采购人</w:t>
      </w:r>
      <w:r>
        <w:rPr>
          <w:rFonts w:ascii="宋体" w:hAnsi="宋体" w:eastAsia="宋体"/>
          <w:sz w:val="24"/>
          <w:szCs w:val="21"/>
          <w:highlight w:val="none"/>
        </w:rPr>
        <w:t>对响应文件的不依时间递交、误投、破损、封装不合格或提前拆封不负责。</w:t>
      </w:r>
    </w:p>
    <w:p w14:paraId="46D51A22">
      <w:pPr>
        <w:pStyle w:val="5"/>
        <w:keepNext w:val="0"/>
        <w:keepLines w:val="0"/>
        <w:adjustRightInd/>
        <w:spacing w:before="0" w:after="0" w:line="480" w:lineRule="exact"/>
        <w:ind w:firstLine="482" w:firstLineChars="200"/>
        <w:rPr>
          <w:rFonts w:hAnsi="宋体"/>
          <w:sz w:val="24"/>
          <w:szCs w:val="21"/>
          <w:highlight w:val="none"/>
        </w:rPr>
      </w:pPr>
      <w:bookmarkStart w:id="187" w:name="_Toc97109981"/>
      <w:bookmarkStart w:id="188" w:name="_Toc110953845"/>
      <w:bookmarkStart w:id="189" w:name="_Toc96934193"/>
      <w:bookmarkStart w:id="190" w:name="_Toc97112232"/>
      <w:bookmarkStart w:id="191" w:name="_Toc96940321"/>
      <w:r>
        <w:rPr>
          <w:rFonts w:hAnsi="宋体"/>
          <w:sz w:val="24"/>
          <w:szCs w:val="21"/>
          <w:highlight w:val="none"/>
        </w:rPr>
        <w:t>1</w:t>
      </w:r>
      <w:r>
        <w:rPr>
          <w:rFonts w:hint="eastAsia" w:hAnsi="宋体"/>
          <w:sz w:val="24"/>
          <w:szCs w:val="21"/>
          <w:highlight w:val="none"/>
        </w:rPr>
        <w:t>5</w:t>
      </w:r>
      <w:r>
        <w:rPr>
          <w:rFonts w:hAnsi="宋体"/>
          <w:sz w:val="24"/>
          <w:szCs w:val="21"/>
          <w:highlight w:val="none"/>
        </w:rPr>
        <w:t>.递交响应文件的时间、地点以及截止时间</w:t>
      </w:r>
      <w:bookmarkEnd w:id="187"/>
      <w:bookmarkEnd w:id="188"/>
      <w:bookmarkEnd w:id="189"/>
      <w:bookmarkEnd w:id="190"/>
      <w:bookmarkEnd w:id="191"/>
    </w:p>
    <w:p w14:paraId="0832A8AA">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.1 响应文件递交地点：</w:t>
      </w:r>
      <w:r>
        <w:rPr>
          <w:rFonts w:hint="eastAsia" w:eastAsia="宋体"/>
          <w:sz w:val="24"/>
          <w:szCs w:val="22"/>
          <w:highlight w:val="none"/>
        </w:rPr>
        <w:t>开平市中医院2号楼8楼817室（地址：</w:t>
      </w:r>
      <w:r>
        <w:rPr>
          <w:rFonts w:eastAsia="宋体"/>
          <w:sz w:val="24"/>
          <w:szCs w:val="22"/>
          <w:highlight w:val="none"/>
        </w:rPr>
        <w:t>广东省开平市三埠街道新昌西桥二马路</w:t>
      </w:r>
      <w:r>
        <w:rPr>
          <w:rFonts w:hint="eastAsia" w:eastAsia="宋体"/>
          <w:sz w:val="24"/>
          <w:szCs w:val="22"/>
          <w:highlight w:val="none"/>
        </w:rPr>
        <w:t>6号</w:t>
      </w:r>
      <w:r>
        <w:rPr>
          <w:rFonts w:hint="eastAsia" w:ascii="宋体" w:hAnsi="宋体" w:eastAsia="宋体"/>
          <w:sz w:val="24"/>
          <w:szCs w:val="22"/>
          <w:highlight w:val="none"/>
        </w:rPr>
        <w:t>）</w:t>
      </w:r>
    </w:p>
    <w:p w14:paraId="6BB32636">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.2</w:t>
      </w:r>
      <w:r>
        <w:rPr>
          <w:rFonts w:hint="eastAsia" w:ascii="宋体" w:hAnsi="宋体" w:eastAsia="宋体"/>
          <w:sz w:val="24"/>
          <w:szCs w:val="21"/>
          <w:highlight w:val="none"/>
        </w:rPr>
        <w:t>递交响应文件</w:t>
      </w:r>
      <w:r>
        <w:rPr>
          <w:rFonts w:hint="eastAsia" w:ascii="宋体" w:hAnsi="宋体" w:eastAsia="宋体"/>
          <w:color w:val="000000" w:themeColor="text1"/>
          <w:sz w:val="24"/>
          <w:szCs w:val="21"/>
          <w:highlight w:val="none"/>
          <w14:textFill>
            <w14:solidFill>
              <w14:schemeClr w14:val="tx1"/>
            </w14:solidFill>
          </w14:textFill>
        </w:rPr>
        <w:t>时间</w:t>
      </w:r>
      <w:r>
        <w:rPr>
          <w:rFonts w:ascii="宋体" w:hAnsi="宋体" w:eastAsia="宋体"/>
          <w:color w:val="000000" w:themeColor="text1"/>
          <w:sz w:val="24"/>
          <w:szCs w:val="21"/>
          <w:highlight w:val="none"/>
          <w14:textFill>
            <w14:solidFill>
              <w14:schemeClr w14:val="tx1"/>
            </w14:solidFill>
          </w14:textFill>
        </w:rPr>
        <w:t>：</w:t>
      </w:r>
      <w:r>
        <w:rPr>
          <w:rFonts w:hint="eastAsia" w:ascii="宋体" w:hAnsi="宋体" w:eastAsia="宋体"/>
          <w:color w:val="000000" w:themeColor="text1"/>
          <w:sz w:val="24"/>
          <w:szCs w:val="21"/>
          <w:highlight w:val="none"/>
          <w14:textFill>
            <w14:solidFill>
              <w14:schemeClr w14:val="tx1"/>
            </w14:solidFill>
          </w14:textFill>
        </w:rPr>
        <w:t>202</w:t>
      </w:r>
      <w:r>
        <w:rPr>
          <w:rFonts w:hint="eastAsia" w:ascii="宋体" w:hAnsi="宋体" w:eastAsia="宋体"/>
          <w:color w:val="000000" w:themeColor="text1"/>
          <w:sz w:val="24"/>
          <w:szCs w:val="21"/>
          <w:highlight w:val="none"/>
          <w:lang w:val="en-US" w:eastAsia="zh-CN"/>
          <w14:textFill>
            <w14:solidFill>
              <w14:schemeClr w14:val="tx1"/>
            </w14:solidFill>
          </w14:textFill>
        </w:rPr>
        <w:t>6</w:t>
      </w:r>
      <w:r>
        <w:rPr>
          <w:rFonts w:hint="eastAsia" w:ascii="宋体" w:hAnsi="宋体" w:eastAsia="宋体"/>
          <w:color w:val="000000" w:themeColor="text1"/>
          <w:sz w:val="24"/>
          <w:szCs w:val="21"/>
          <w:highlight w:val="none"/>
          <w14:textFill>
            <w14:solidFill>
              <w14:schemeClr w14:val="tx1"/>
            </w14:solidFill>
          </w14:textFill>
        </w:rPr>
        <w:t>年</w:t>
      </w:r>
      <w:r>
        <w:rPr>
          <w:rFonts w:hint="eastAsia" w:ascii="宋体" w:hAnsi="宋体" w:eastAsia="宋体"/>
          <w:color w:val="000000" w:themeColor="text1"/>
          <w:sz w:val="24"/>
          <w:szCs w:val="21"/>
          <w:highlight w:val="none"/>
          <w:lang w:val="en-US" w:eastAsia="zh-CN"/>
          <w14:textFill>
            <w14:solidFill>
              <w14:schemeClr w14:val="tx1"/>
            </w14:solidFill>
          </w14:textFill>
        </w:rPr>
        <w:t>8</w:t>
      </w:r>
      <w:r>
        <w:rPr>
          <w:rFonts w:ascii="宋体" w:hAnsi="宋体" w:eastAsia="宋体"/>
          <w:color w:val="000000" w:themeColor="text1"/>
          <w:sz w:val="24"/>
          <w:szCs w:val="21"/>
          <w:highlight w:val="none"/>
          <w14:textFill>
            <w14:solidFill>
              <w14:schemeClr w14:val="tx1"/>
            </w14:solidFill>
          </w14:textFill>
        </w:rPr>
        <w:t>月</w:t>
      </w:r>
      <w:r>
        <w:rPr>
          <w:rFonts w:hint="eastAsia" w:ascii="宋体" w:hAnsi="宋体" w:eastAsia="宋体"/>
          <w:color w:val="000000" w:themeColor="text1"/>
          <w:sz w:val="24"/>
          <w:szCs w:val="21"/>
          <w:highlight w:val="none"/>
          <w:lang w:val="en-US" w:eastAsia="zh-CN"/>
          <w14:textFill>
            <w14:solidFill>
              <w14:schemeClr w14:val="tx1"/>
            </w14:solidFill>
          </w14:textFill>
        </w:rPr>
        <w:t>7</w:t>
      </w:r>
      <w:r>
        <w:rPr>
          <w:rFonts w:ascii="宋体" w:hAnsi="宋体" w:eastAsia="宋体"/>
          <w:color w:val="000000" w:themeColor="text1"/>
          <w:sz w:val="24"/>
          <w:szCs w:val="21"/>
          <w:highlight w:val="none"/>
          <w14:textFill>
            <w14:solidFill>
              <w14:schemeClr w14:val="tx1"/>
            </w14:solidFill>
          </w14:textFill>
        </w:rPr>
        <w:t>日</w:t>
      </w:r>
      <w:r>
        <w:rPr>
          <w:rFonts w:hint="eastAsia" w:ascii="宋体" w:hAnsi="宋体" w:eastAsia="宋体"/>
          <w:color w:val="000000" w:themeColor="text1"/>
          <w:sz w:val="24"/>
          <w:szCs w:val="21"/>
          <w:highlight w:val="none"/>
          <w14:textFill>
            <w14:solidFill>
              <w14:schemeClr w14:val="tx1"/>
            </w14:solidFill>
          </w14:textFill>
        </w:rPr>
        <w:t>14：30-15：30（北京时间）。</w:t>
      </w:r>
      <w:r>
        <w:rPr>
          <w:rFonts w:hint="eastAsia" w:ascii="宋体" w:hAnsi="宋体" w:eastAsia="宋体"/>
          <w:sz w:val="24"/>
          <w:szCs w:val="21"/>
          <w:highlight w:val="none"/>
        </w:rPr>
        <w:t>提前、逾期递交或不符合规定的响应文件恕不接受。</w:t>
      </w:r>
    </w:p>
    <w:p w14:paraId="0A16EDD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.3</w:t>
      </w:r>
      <w:r>
        <w:rPr>
          <w:rFonts w:hint="eastAsia" w:ascii="宋体" w:hAnsi="宋体" w:eastAsia="宋体"/>
          <w:sz w:val="24"/>
          <w:szCs w:val="21"/>
          <w:highlight w:val="none"/>
        </w:rPr>
        <w:t>采购人</w:t>
      </w:r>
      <w:r>
        <w:rPr>
          <w:rFonts w:ascii="宋体" w:hAnsi="宋体" w:eastAsia="宋体"/>
          <w:sz w:val="24"/>
          <w:szCs w:val="21"/>
          <w:highlight w:val="none"/>
        </w:rPr>
        <w:t>拒绝接受以下文件：</w:t>
      </w:r>
    </w:p>
    <w:p w14:paraId="53D3D359">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（1）提前递交的文件</w:t>
      </w:r>
      <w:r>
        <w:rPr>
          <w:rFonts w:hint="eastAsia" w:ascii="宋体" w:hAnsi="宋体" w:eastAsia="宋体"/>
          <w:sz w:val="24"/>
          <w:szCs w:val="21"/>
          <w:highlight w:val="none"/>
        </w:rPr>
        <w:t>。</w:t>
      </w:r>
    </w:p>
    <w:p w14:paraId="2883323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（2）在响应截止时间后递交的响应文件</w:t>
      </w:r>
      <w:r>
        <w:rPr>
          <w:rFonts w:hint="eastAsia" w:ascii="宋体" w:hAnsi="宋体" w:eastAsia="宋体"/>
          <w:sz w:val="24"/>
          <w:szCs w:val="21"/>
          <w:highlight w:val="none"/>
        </w:rPr>
        <w:t>。</w:t>
      </w:r>
    </w:p>
    <w:p w14:paraId="23E5F756">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（3）未按规定包装和密封的响应文件。</w:t>
      </w:r>
    </w:p>
    <w:p w14:paraId="0BF95276">
      <w:pPr>
        <w:spacing w:line="480" w:lineRule="exact"/>
        <w:ind w:firstLine="480" w:firstLineChars="200"/>
        <w:outlineLvl w:val="3"/>
        <w:rPr>
          <w:rFonts w:ascii="宋体" w:hAnsi="宋体" w:eastAsia="宋体"/>
          <w:b/>
          <w:bCs/>
          <w:sz w:val="24"/>
          <w:szCs w:val="21"/>
          <w:highlight w:val="none"/>
          <w:lang w:val="zh-CN"/>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响应文件的修改与撤回</w:t>
      </w:r>
    </w:p>
    <w:p w14:paraId="21A7BB7E">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（1）供应商在递交响应文件后到响应截止时间之前，可以补充、修改或撤回其响应文件，但供应商必须以书面形式通知</w:t>
      </w:r>
      <w:r>
        <w:rPr>
          <w:rFonts w:hint="eastAsia" w:ascii="宋体" w:hAnsi="宋体" w:eastAsia="宋体"/>
          <w:sz w:val="24"/>
          <w:szCs w:val="21"/>
          <w:highlight w:val="none"/>
        </w:rPr>
        <w:t>采购人</w:t>
      </w:r>
      <w:r>
        <w:rPr>
          <w:rFonts w:ascii="宋体" w:hAnsi="宋体" w:eastAsia="宋体"/>
          <w:sz w:val="24"/>
          <w:szCs w:val="21"/>
          <w:highlight w:val="none"/>
        </w:rPr>
        <w:t>。补充、修改的内容与响应文件不一致的，以补偿、修改的内容为准。</w:t>
      </w:r>
    </w:p>
    <w:p w14:paraId="1E19710D">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（2）除法律法规允许的情况外，在响应截止时间之后至响应有效期之间的这段时间内，供应商不得对其响应文件做任何修改，亦不得撤回其响应，否则</w:t>
      </w:r>
      <w:r>
        <w:rPr>
          <w:rFonts w:hint="eastAsia" w:ascii="宋体" w:hAnsi="宋体" w:eastAsia="宋体"/>
          <w:sz w:val="24"/>
          <w:szCs w:val="21"/>
          <w:highlight w:val="none"/>
        </w:rPr>
        <w:t>取消投标资格</w:t>
      </w:r>
      <w:r>
        <w:rPr>
          <w:rFonts w:ascii="宋体" w:hAnsi="宋体" w:eastAsia="宋体"/>
          <w:sz w:val="24"/>
          <w:szCs w:val="21"/>
          <w:highlight w:val="none"/>
        </w:rPr>
        <w:t>。</w:t>
      </w:r>
    </w:p>
    <w:bookmarkEnd w:id="99"/>
    <w:bookmarkEnd w:id="100"/>
    <w:bookmarkEnd w:id="101"/>
    <w:bookmarkEnd w:id="102"/>
    <w:bookmarkEnd w:id="103"/>
    <w:bookmarkEnd w:id="104"/>
    <w:bookmarkEnd w:id="105"/>
    <w:bookmarkEnd w:id="106"/>
    <w:bookmarkEnd w:id="107"/>
    <w:bookmarkEnd w:id="108"/>
    <w:bookmarkEnd w:id="109"/>
    <w:bookmarkEnd w:id="176"/>
    <w:bookmarkEnd w:id="177"/>
    <w:bookmarkEnd w:id="178"/>
    <w:bookmarkEnd w:id="179"/>
    <w:bookmarkEnd w:id="180"/>
    <w:p w14:paraId="1C6CCD34">
      <w:pPr>
        <w:rPr>
          <w:sz w:val="36"/>
          <w:szCs w:val="28"/>
          <w:highlight w:val="none"/>
        </w:rPr>
      </w:pPr>
      <w:bookmarkStart w:id="192" w:name="_Toc51756491"/>
      <w:bookmarkStart w:id="193" w:name="_Toc51939456"/>
      <w:bookmarkStart w:id="194" w:name="_Toc56353011"/>
      <w:bookmarkStart w:id="195" w:name="_Toc52021538"/>
      <w:bookmarkStart w:id="196" w:name="_Toc52027926"/>
      <w:bookmarkStart w:id="197" w:name="_Toc486671570"/>
      <w:bookmarkStart w:id="198" w:name="_Toc467050236"/>
      <w:bookmarkStart w:id="199" w:name="_Toc467236766"/>
      <w:bookmarkStart w:id="200" w:name="_Toc467049706"/>
      <w:bookmarkStart w:id="201" w:name="_Toc457975339"/>
      <w:bookmarkStart w:id="202" w:name="_Toc476976198"/>
      <w:r>
        <w:rPr>
          <w:sz w:val="36"/>
          <w:szCs w:val="28"/>
          <w:highlight w:val="none"/>
        </w:rPr>
        <w:br w:type="page"/>
      </w:r>
    </w:p>
    <w:p w14:paraId="0C088C4F">
      <w:pPr>
        <w:pStyle w:val="2"/>
        <w:keepNext w:val="0"/>
        <w:keepLines w:val="0"/>
        <w:numPr>
          <w:ilvl w:val="0"/>
          <w:numId w:val="0"/>
        </w:numPr>
        <w:spacing w:before="0" w:after="0" w:line="360" w:lineRule="auto"/>
        <w:jc w:val="center"/>
        <w:rPr>
          <w:rFonts w:hint="eastAsia" w:ascii="Times New Roman"/>
          <w:sz w:val="36"/>
          <w:szCs w:val="28"/>
          <w:highlight w:val="none"/>
        </w:rPr>
      </w:pPr>
      <w:bookmarkStart w:id="203" w:name="_Toc184723303"/>
      <w:r>
        <w:rPr>
          <w:rFonts w:hint="eastAsia" w:ascii="Times New Roman" w:hAnsi="Times New Roman" w:eastAsia="宋体" w:cs="Times New Roman"/>
          <w:b/>
          <w:kern w:val="44"/>
          <w:sz w:val="36"/>
          <w:szCs w:val="28"/>
          <w:lang w:val="en-US" w:eastAsia="zh-CN" w:bidi="ar-SA"/>
        </w:rPr>
        <w:t>第四部分</w:t>
      </w:r>
      <w:r>
        <w:rPr>
          <w:rFonts w:hint="eastAsia" w:ascii="Times New Roman" w:cs="Times New Roman"/>
          <w:b/>
          <w:kern w:val="44"/>
          <w:sz w:val="36"/>
          <w:szCs w:val="28"/>
          <w:lang w:val="en-US" w:eastAsia="zh-CN" w:bidi="ar-SA"/>
        </w:rPr>
        <w:t xml:space="preserve">  </w:t>
      </w:r>
      <w:r>
        <w:rPr>
          <w:rFonts w:hint="eastAsia" w:ascii="Times New Roman"/>
          <w:sz w:val="36"/>
          <w:szCs w:val="28"/>
          <w:highlight w:val="none"/>
        </w:rPr>
        <w:t>评审办法</w:t>
      </w:r>
      <w:bookmarkEnd w:id="203"/>
    </w:p>
    <w:p w14:paraId="7F142141">
      <w:pPr>
        <w:pStyle w:val="17"/>
        <w:spacing w:line="240" w:lineRule="auto"/>
        <w:jc w:val="left"/>
        <w:outlineLvl w:val="1"/>
      </w:pPr>
      <w:r>
        <w:rPr>
          <w:rFonts w:hint="eastAsia" w:ascii="Times New Roman" w:eastAsia="宋体"/>
          <w:b/>
          <w:sz w:val="24"/>
          <w:szCs w:val="21"/>
          <w:highlight w:val="none"/>
        </w:rPr>
        <w:t>一、资格性审查、符合性审查。</w:t>
      </w:r>
    </w:p>
    <w:tbl>
      <w:tblPr>
        <w:tblStyle w:val="42"/>
        <w:tblpPr w:leftFromText="180" w:rightFromText="180" w:vertAnchor="text" w:horzAnchor="page" w:tblpX="1637" w:tblpY="445"/>
        <w:tblOverlap w:val="never"/>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6110"/>
        <w:gridCol w:w="1275"/>
      </w:tblGrid>
      <w:tr w14:paraId="2FC5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65" w:type="dxa"/>
            <w:vAlign w:val="center"/>
          </w:tcPr>
          <w:p w14:paraId="251C7C71">
            <w:pPr>
              <w:pStyle w:val="91"/>
              <w:spacing w:beforeLines="50" w:afterLines="50" w:line="360" w:lineRule="auto"/>
              <w:ind w:firstLine="0" w:firstLineChars="0"/>
              <w:jc w:val="center"/>
              <w:rPr>
                <w:rFonts w:ascii="Times New Roman" w:hAnsi="Times New Roman"/>
                <w:b/>
                <w:bCs/>
                <w:sz w:val="24"/>
                <w:highlight w:val="none"/>
              </w:rPr>
            </w:pPr>
            <w:bookmarkStart w:id="204" w:name="_Toc184723304"/>
            <w:r>
              <w:rPr>
                <w:rFonts w:hint="eastAsia" w:ascii="Times New Roman" w:hAnsi="Times New Roman"/>
                <w:b/>
                <w:bCs/>
                <w:sz w:val="24"/>
                <w:highlight w:val="none"/>
              </w:rPr>
              <w:t>审查项目</w:t>
            </w:r>
          </w:p>
        </w:tc>
        <w:tc>
          <w:tcPr>
            <w:tcW w:w="6110" w:type="dxa"/>
            <w:vAlign w:val="center"/>
          </w:tcPr>
          <w:p w14:paraId="2F77C460">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内容</w:t>
            </w:r>
          </w:p>
        </w:tc>
        <w:tc>
          <w:tcPr>
            <w:tcW w:w="1275" w:type="dxa"/>
          </w:tcPr>
          <w:p w14:paraId="16CF9872">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是否符合</w:t>
            </w:r>
          </w:p>
        </w:tc>
      </w:tr>
      <w:tr w14:paraId="4912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465" w:type="dxa"/>
            <w:vMerge w:val="restart"/>
            <w:vAlign w:val="center"/>
          </w:tcPr>
          <w:p w14:paraId="43F9BE9A">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资格性审查</w:t>
            </w:r>
          </w:p>
        </w:tc>
        <w:tc>
          <w:tcPr>
            <w:tcW w:w="6110" w:type="dxa"/>
            <w:vAlign w:val="center"/>
          </w:tcPr>
          <w:p w14:paraId="2A8B2487">
            <w:pPr>
              <w:bidi w:val="0"/>
              <w:jc w:val="both"/>
              <w:rPr>
                <w:rFonts w:hint="eastAsia" w:ascii="宋体" w:hAnsi="宋体" w:eastAsia="宋体" w:cs="宋体"/>
                <w:bCs/>
                <w:color w:val="auto"/>
                <w:highlight w:val="none"/>
              </w:rPr>
            </w:pPr>
            <w:r>
              <w:rPr>
                <w:rFonts w:hint="eastAsia" w:ascii="宋体" w:hAnsi="宋体" w:eastAsia="宋体" w:cs="宋体"/>
                <w:color w:val="auto"/>
                <w:sz w:val="24"/>
                <w:szCs w:val="16"/>
              </w:rPr>
              <w:t>1.有效的营业执照（或事业法人登记证或身份证等相关证明）</w:t>
            </w:r>
            <w:r>
              <w:rPr>
                <w:rFonts w:hint="eastAsia" w:ascii="宋体" w:hAnsi="宋体" w:eastAsia="宋体" w:cs="宋体"/>
                <w:color w:val="auto"/>
                <w:sz w:val="24"/>
                <w:szCs w:val="16"/>
                <w:lang w:eastAsia="zh-CN"/>
              </w:rPr>
              <w:t>，经营范围包含金属制品加工、制作、维修或相关业务内容</w:t>
            </w:r>
            <w:r>
              <w:rPr>
                <w:rFonts w:hint="eastAsia" w:ascii="宋体" w:hAnsi="宋体" w:eastAsia="宋体" w:cs="宋体"/>
                <w:color w:val="auto"/>
                <w:sz w:val="24"/>
                <w:szCs w:val="16"/>
              </w:rPr>
              <w:t>。</w:t>
            </w:r>
          </w:p>
        </w:tc>
        <w:tc>
          <w:tcPr>
            <w:tcW w:w="1275" w:type="dxa"/>
            <w:vAlign w:val="center"/>
          </w:tcPr>
          <w:p w14:paraId="614E3753">
            <w:pPr>
              <w:pStyle w:val="91"/>
              <w:adjustRightInd w:val="0"/>
              <w:snapToGrid w:val="0"/>
              <w:spacing w:line="360" w:lineRule="auto"/>
              <w:ind w:firstLine="0" w:firstLineChars="0"/>
              <w:jc w:val="left"/>
              <w:rPr>
                <w:rFonts w:ascii="Times New Roman" w:hAnsi="Times New Roman"/>
                <w:bCs/>
                <w:sz w:val="24"/>
                <w:highlight w:val="none"/>
              </w:rPr>
            </w:pPr>
          </w:p>
        </w:tc>
      </w:tr>
      <w:tr w14:paraId="573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465" w:type="dxa"/>
            <w:vMerge w:val="continue"/>
            <w:vAlign w:val="center"/>
          </w:tcPr>
          <w:p w14:paraId="22D08410">
            <w:pPr>
              <w:widowControl/>
              <w:spacing w:line="360" w:lineRule="auto"/>
              <w:rPr>
                <w:rFonts w:eastAsia="宋体"/>
                <w:bCs/>
                <w:sz w:val="24"/>
                <w:szCs w:val="22"/>
                <w:highlight w:val="none"/>
              </w:rPr>
            </w:pPr>
          </w:p>
        </w:tc>
        <w:tc>
          <w:tcPr>
            <w:tcW w:w="6110" w:type="dxa"/>
            <w:vAlign w:val="center"/>
          </w:tcPr>
          <w:p w14:paraId="0D819CEC">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2.供应商应具备履行合同所</w:t>
            </w:r>
            <w:r>
              <w:rPr>
                <w:rFonts w:hint="eastAsia" w:ascii="宋体" w:hAnsi="宋体" w:eastAsia="宋体" w:cs="宋体"/>
                <w:color w:val="auto"/>
                <w:sz w:val="24"/>
                <w:szCs w:val="21"/>
                <w:highlight w:val="none"/>
              </w:rPr>
              <w:t>必需的设备和专业技术能力</w:t>
            </w:r>
            <w:r>
              <w:rPr>
                <w:rFonts w:hint="eastAsia" w:ascii="宋体" w:hAnsi="宋体" w:eastAsia="宋体" w:cs="宋体"/>
                <w:color w:val="auto"/>
                <w:sz w:val="24"/>
                <w:szCs w:val="21"/>
                <w:highlight w:val="none"/>
                <w:lang w:val="en-US" w:eastAsia="zh-CN"/>
              </w:rPr>
              <w:t>（提供承诺函）</w:t>
            </w:r>
          </w:p>
        </w:tc>
        <w:tc>
          <w:tcPr>
            <w:tcW w:w="1275" w:type="dxa"/>
            <w:vAlign w:val="center"/>
          </w:tcPr>
          <w:p w14:paraId="3A3EBEB9">
            <w:pPr>
              <w:adjustRightInd w:val="0"/>
              <w:snapToGrid w:val="0"/>
              <w:spacing w:line="360" w:lineRule="auto"/>
              <w:jc w:val="left"/>
              <w:rPr>
                <w:rFonts w:eastAsia="宋体"/>
                <w:sz w:val="24"/>
                <w:szCs w:val="21"/>
                <w:highlight w:val="none"/>
              </w:rPr>
            </w:pPr>
          </w:p>
        </w:tc>
      </w:tr>
      <w:tr w14:paraId="15C8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65" w:type="dxa"/>
            <w:vMerge w:val="continue"/>
            <w:vAlign w:val="center"/>
          </w:tcPr>
          <w:p w14:paraId="4CB8F6BE">
            <w:pPr>
              <w:widowControl/>
              <w:spacing w:line="360" w:lineRule="auto"/>
              <w:rPr>
                <w:rFonts w:eastAsia="宋体"/>
                <w:bCs/>
                <w:sz w:val="24"/>
                <w:szCs w:val="22"/>
                <w:highlight w:val="none"/>
              </w:rPr>
            </w:pPr>
          </w:p>
        </w:tc>
        <w:tc>
          <w:tcPr>
            <w:tcW w:w="6110" w:type="dxa"/>
            <w:vAlign w:val="center"/>
          </w:tcPr>
          <w:p w14:paraId="776EF1A0">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3</w:t>
            </w:r>
            <w:r>
              <w:rPr>
                <w:rFonts w:hint="eastAsia" w:ascii="宋体" w:hAnsi="宋体" w:eastAsia="宋体" w:cs="宋体"/>
                <w:color w:val="auto"/>
                <w:sz w:val="24"/>
                <w:szCs w:val="21"/>
                <w:highlight w:val="none"/>
              </w:rPr>
              <w:t>.</w:t>
            </w:r>
            <w:r>
              <w:rPr>
                <w:rFonts w:hint="eastAsia" w:ascii="宋体" w:hAnsi="宋体" w:eastAsia="宋体" w:cs="宋体"/>
                <w:bCs/>
                <w:color w:val="auto"/>
                <w:sz w:val="24"/>
                <w:szCs w:val="21"/>
                <w:highlight w:val="none"/>
              </w:rPr>
              <w:t>本次遴选不接受联合体遴选响应</w:t>
            </w:r>
            <w:r>
              <w:rPr>
                <w:rFonts w:hint="eastAsia" w:ascii="宋体" w:hAnsi="宋体" w:eastAsia="宋体" w:cs="宋体"/>
                <w:color w:val="auto"/>
                <w:sz w:val="24"/>
                <w:szCs w:val="21"/>
                <w:highlight w:val="none"/>
              </w:rPr>
              <w:t>。</w:t>
            </w:r>
          </w:p>
        </w:tc>
        <w:tc>
          <w:tcPr>
            <w:tcW w:w="1275" w:type="dxa"/>
            <w:vAlign w:val="center"/>
          </w:tcPr>
          <w:p w14:paraId="7D8E3494">
            <w:pPr>
              <w:adjustRightInd w:val="0"/>
              <w:snapToGrid w:val="0"/>
              <w:spacing w:line="360" w:lineRule="auto"/>
              <w:jc w:val="left"/>
              <w:rPr>
                <w:rFonts w:eastAsia="宋体"/>
                <w:sz w:val="24"/>
                <w:szCs w:val="21"/>
                <w:highlight w:val="none"/>
              </w:rPr>
            </w:pPr>
          </w:p>
        </w:tc>
      </w:tr>
      <w:tr w14:paraId="26B4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465" w:type="dxa"/>
            <w:vMerge w:val="restart"/>
            <w:vAlign w:val="center"/>
          </w:tcPr>
          <w:p w14:paraId="4F2D4319">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符合性审查</w:t>
            </w:r>
          </w:p>
        </w:tc>
        <w:tc>
          <w:tcPr>
            <w:tcW w:w="6110" w:type="dxa"/>
            <w:vAlign w:val="center"/>
          </w:tcPr>
          <w:p w14:paraId="79AA2581">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1.响应文件资料完整，打印、盖章、签字等情况符合要求。</w:t>
            </w:r>
          </w:p>
        </w:tc>
        <w:tc>
          <w:tcPr>
            <w:tcW w:w="1275" w:type="dxa"/>
            <w:vAlign w:val="center"/>
          </w:tcPr>
          <w:p w14:paraId="32409C0E">
            <w:pPr>
              <w:pStyle w:val="91"/>
              <w:adjustRightInd w:val="0"/>
              <w:snapToGrid w:val="0"/>
              <w:spacing w:line="360" w:lineRule="auto"/>
              <w:ind w:firstLine="0" w:firstLineChars="0"/>
              <w:jc w:val="left"/>
              <w:rPr>
                <w:rFonts w:ascii="Times New Roman" w:hAnsi="Times New Roman"/>
                <w:bCs/>
                <w:sz w:val="24"/>
                <w:highlight w:val="none"/>
              </w:rPr>
            </w:pPr>
          </w:p>
        </w:tc>
      </w:tr>
      <w:tr w14:paraId="4A90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465" w:type="dxa"/>
            <w:vMerge w:val="continue"/>
            <w:vAlign w:val="center"/>
          </w:tcPr>
          <w:p w14:paraId="35E62CD7">
            <w:pPr>
              <w:widowControl/>
              <w:spacing w:line="360" w:lineRule="auto"/>
              <w:rPr>
                <w:rFonts w:eastAsia="宋体"/>
                <w:bCs/>
                <w:sz w:val="24"/>
                <w:szCs w:val="22"/>
                <w:highlight w:val="none"/>
              </w:rPr>
            </w:pPr>
          </w:p>
        </w:tc>
        <w:tc>
          <w:tcPr>
            <w:tcW w:w="6110" w:type="dxa"/>
            <w:vAlign w:val="center"/>
          </w:tcPr>
          <w:p w14:paraId="7C623649">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2.有效的法定代表人／授权委托书。</w:t>
            </w:r>
          </w:p>
        </w:tc>
        <w:tc>
          <w:tcPr>
            <w:tcW w:w="1275" w:type="dxa"/>
            <w:vAlign w:val="center"/>
          </w:tcPr>
          <w:p w14:paraId="1DF8007F">
            <w:pPr>
              <w:pStyle w:val="91"/>
              <w:adjustRightInd w:val="0"/>
              <w:snapToGrid w:val="0"/>
              <w:spacing w:line="360" w:lineRule="auto"/>
              <w:ind w:firstLine="0" w:firstLineChars="0"/>
              <w:jc w:val="left"/>
              <w:rPr>
                <w:rFonts w:ascii="Times New Roman" w:hAnsi="Times New Roman"/>
                <w:bCs/>
                <w:sz w:val="24"/>
                <w:highlight w:val="none"/>
              </w:rPr>
            </w:pPr>
          </w:p>
        </w:tc>
      </w:tr>
      <w:tr w14:paraId="49FF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65" w:type="dxa"/>
            <w:vMerge w:val="continue"/>
            <w:vAlign w:val="center"/>
          </w:tcPr>
          <w:p w14:paraId="3D2BC18F">
            <w:pPr>
              <w:widowControl/>
              <w:spacing w:line="360" w:lineRule="auto"/>
              <w:rPr>
                <w:rFonts w:eastAsia="宋体"/>
                <w:bCs/>
                <w:sz w:val="24"/>
                <w:szCs w:val="22"/>
                <w:highlight w:val="none"/>
              </w:rPr>
            </w:pPr>
          </w:p>
        </w:tc>
        <w:tc>
          <w:tcPr>
            <w:tcW w:w="6110" w:type="dxa"/>
            <w:vAlign w:val="center"/>
          </w:tcPr>
          <w:p w14:paraId="00B08993">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.报价总金额未超过本项目采购项目预算</w:t>
            </w:r>
            <w:r>
              <w:rPr>
                <w:rFonts w:hint="eastAsia" w:ascii="宋体" w:hAnsi="宋体" w:cs="宋体"/>
                <w:color w:val="auto"/>
                <w:highlight w:val="none"/>
                <w:lang w:eastAsia="zh-CN"/>
              </w:rPr>
              <w:t>。</w:t>
            </w:r>
          </w:p>
        </w:tc>
        <w:tc>
          <w:tcPr>
            <w:tcW w:w="1275" w:type="dxa"/>
            <w:vAlign w:val="center"/>
          </w:tcPr>
          <w:p w14:paraId="785A7531">
            <w:pPr>
              <w:pStyle w:val="91"/>
              <w:adjustRightInd w:val="0"/>
              <w:snapToGrid w:val="0"/>
              <w:spacing w:line="360" w:lineRule="auto"/>
              <w:ind w:firstLine="0" w:firstLineChars="0"/>
              <w:jc w:val="left"/>
              <w:rPr>
                <w:rFonts w:ascii="Times New Roman" w:hAnsi="Times New Roman"/>
                <w:bCs/>
                <w:color w:val="FF0000"/>
                <w:sz w:val="24"/>
                <w:highlight w:val="none"/>
              </w:rPr>
            </w:pPr>
          </w:p>
        </w:tc>
      </w:tr>
      <w:bookmarkEnd w:id="204"/>
    </w:tbl>
    <w:p w14:paraId="39E77E0B">
      <w:pPr>
        <w:keepNext w:val="0"/>
        <w:keepLines w:val="0"/>
        <w:pageBreakBefore w:val="0"/>
        <w:widowControl w:val="0"/>
        <w:kinsoku/>
        <w:wordWrap/>
        <w:overflowPunct/>
        <w:topLinePunct w:val="0"/>
        <w:autoSpaceDE/>
        <w:autoSpaceDN/>
        <w:bidi w:val="0"/>
        <w:adjustRightInd/>
        <w:snapToGrid/>
        <w:spacing w:before="410" w:beforeLines="100" w:line="360" w:lineRule="auto"/>
        <w:textAlignment w:val="auto"/>
        <w:rPr>
          <w:rFonts w:ascii="宋体" w:hAnsi="宋体" w:eastAsia="宋体"/>
          <w:color w:val="000000"/>
          <w:sz w:val="24"/>
          <w:szCs w:val="24"/>
          <w:highlight w:val="none"/>
        </w:rPr>
      </w:pPr>
      <w:r>
        <w:rPr>
          <w:rFonts w:hint="eastAsia" w:ascii="宋体" w:hAnsi="宋体" w:eastAsia="宋体"/>
          <w:color w:val="000000"/>
          <w:sz w:val="24"/>
          <w:szCs w:val="24"/>
          <w:highlight w:val="none"/>
        </w:rPr>
        <w:t>备注：1.每一项符合的打“√”，不符合的打“×”。</w:t>
      </w:r>
    </w:p>
    <w:p w14:paraId="4D0C01A6">
      <w:pPr>
        <w:spacing w:line="360" w:lineRule="auto"/>
        <w:ind w:firstLine="480" w:firstLineChars="200"/>
        <w:rPr>
          <w:rFonts w:ascii="宋体" w:hAnsi="宋体" w:eastAsia="宋体"/>
          <w:color w:val="000000"/>
          <w:sz w:val="24"/>
          <w:szCs w:val="24"/>
          <w:highlight w:val="none"/>
        </w:rPr>
      </w:pPr>
      <w:r>
        <w:rPr>
          <w:rFonts w:hint="eastAsia" w:ascii="宋体" w:hAnsi="宋体" w:eastAsia="宋体"/>
          <w:color w:val="000000"/>
          <w:sz w:val="24"/>
          <w:szCs w:val="24"/>
          <w:highlight w:val="none"/>
        </w:rPr>
        <w:t xml:space="preserve">  2.</w:t>
      </w:r>
      <w:r>
        <w:rPr>
          <w:rFonts w:hint="eastAsia" w:ascii="宋体" w:hAnsi="宋体" w:eastAsia="宋体"/>
          <w:sz w:val="24"/>
          <w:szCs w:val="24"/>
          <w:highlight w:val="none"/>
        </w:rPr>
        <w:t>评</w:t>
      </w:r>
      <w:r>
        <w:rPr>
          <w:rFonts w:hint="eastAsia" w:ascii="宋体" w:hAnsi="宋体" w:eastAsia="宋体"/>
          <w:color w:val="000000"/>
          <w:sz w:val="24"/>
          <w:szCs w:val="24"/>
          <w:highlight w:val="none"/>
        </w:rPr>
        <w:t>委认为通过初审的响应文件（少数服从多数），为有效响应文件，否则视为不通过。通过初审的响应文件方可进入遴选程序，视为不通过的响应文件，作无效投标处理，由评标委员会出具书面说明。</w:t>
      </w:r>
    </w:p>
    <w:p w14:paraId="563D9C1D">
      <w:pPr>
        <w:tabs>
          <w:tab w:val="left" w:pos="1365"/>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.价格核准：</w:t>
      </w:r>
      <w:r>
        <w:rPr>
          <w:rFonts w:hint="eastAsia" w:eastAsia="宋体"/>
          <w:sz w:val="24"/>
          <w:szCs w:val="21"/>
          <w:highlight w:val="none"/>
        </w:rPr>
        <w:t>遴选</w:t>
      </w:r>
      <w:r>
        <w:rPr>
          <w:rFonts w:eastAsia="宋体"/>
          <w:sz w:val="24"/>
          <w:szCs w:val="21"/>
          <w:highlight w:val="none"/>
        </w:rPr>
        <w:t>小组对有效供应商的详细报价进行复核，审查是否有计算上的错误或供货范围上的错误。对错误修正的原则如下：</w:t>
      </w:r>
    </w:p>
    <w:p w14:paraId="22682BEC">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.1响应文件的大写金额和小写金额不一致的，以大写金额为准</w:t>
      </w:r>
      <w:r>
        <w:rPr>
          <w:rFonts w:hint="eastAsia" w:eastAsia="宋体"/>
          <w:sz w:val="24"/>
          <w:szCs w:val="21"/>
          <w:highlight w:val="none"/>
        </w:rPr>
        <w:t>。</w:t>
      </w:r>
    </w:p>
    <w:p w14:paraId="04D043D0">
      <w:pPr>
        <w:tabs>
          <w:tab w:val="left" w:pos="1365"/>
          <w:tab w:val="left" w:pos="1470"/>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.2当单价和数量的乘积与总价不一致时，以单价为准，并修正总价，但单价金额小数点有明显错误的除外</w:t>
      </w:r>
      <w:r>
        <w:rPr>
          <w:rFonts w:hint="eastAsia" w:eastAsia="宋体"/>
          <w:sz w:val="24"/>
          <w:szCs w:val="21"/>
          <w:highlight w:val="none"/>
        </w:rPr>
        <w:t>。</w:t>
      </w:r>
    </w:p>
    <w:p w14:paraId="302C4156">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.3当分项之和与总价不一致时，以单价为准，并修正总价。</w:t>
      </w:r>
    </w:p>
    <w:p w14:paraId="6B83E59C">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3.4遴选小组认为投标（响应）人的报价明显低于其他通过符合性审查投标人的报价，有可能影响产品质量或者不能诚信履约的，应当要求其在遴选现场合理的时间内提供书面说明，必要时提交相关证明材料；投标（响应）人不能证明其报价合理性的，遴选小组应当将其作为无效投标处理。</w:t>
      </w:r>
    </w:p>
    <w:p w14:paraId="66117914">
      <w:pPr>
        <w:tabs>
          <w:tab w:val="left" w:pos="1245"/>
        </w:tabs>
        <w:spacing w:line="360" w:lineRule="auto"/>
        <w:outlineLvl w:val="2"/>
        <w:rPr>
          <w:rFonts w:hint="eastAsia" w:eastAsia="宋体"/>
          <w:b/>
          <w:sz w:val="24"/>
          <w:szCs w:val="21"/>
          <w:highlight w:val="none"/>
        </w:rPr>
      </w:pPr>
    </w:p>
    <w:p w14:paraId="39A82034">
      <w:pPr>
        <w:tabs>
          <w:tab w:val="left" w:pos="1245"/>
        </w:tabs>
        <w:spacing w:line="360" w:lineRule="auto"/>
        <w:outlineLvl w:val="2"/>
        <w:rPr>
          <w:rFonts w:hint="eastAsia" w:ascii="宋体" w:hAnsi="宋体" w:eastAsia="宋体" w:cs="宋体"/>
          <w:sz w:val="21"/>
          <w:szCs w:val="21"/>
          <w:highlight w:val="none"/>
          <w:lang w:val="zh-TW" w:eastAsia="zh-TW"/>
        </w:rPr>
      </w:pPr>
      <w:r>
        <w:rPr>
          <w:rFonts w:hint="eastAsia" w:eastAsia="宋体"/>
          <w:b/>
          <w:sz w:val="24"/>
          <w:szCs w:val="21"/>
          <w:highlight w:val="none"/>
        </w:rPr>
        <w:t>二、详细评审</w:t>
      </w:r>
    </w:p>
    <w:tbl>
      <w:tblPr>
        <w:tblStyle w:val="42"/>
        <w:tblW w:w="8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96" w:type="dxa"/>
          <w:bottom w:w="45" w:type="dxa"/>
          <w:right w:w="96" w:type="dxa"/>
        </w:tblCellMar>
      </w:tblPr>
      <w:tblGrid>
        <w:gridCol w:w="754"/>
        <w:gridCol w:w="1086"/>
        <w:gridCol w:w="805"/>
        <w:gridCol w:w="5171"/>
        <w:gridCol w:w="732"/>
      </w:tblGrid>
      <w:tr w14:paraId="39B7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tblHeader/>
          <w:jc w:val="center"/>
        </w:trPr>
        <w:tc>
          <w:tcPr>
            <w:tcW w:w="754" w:type="dxa"/>
            <w:vAlign w:val="center"/>
          </w:tcPr>
          <w:p w14:paraId="379A4122">
            <w:pPr>
              <w:snapToGrid w:val="0"/>
              <w:spacing w:line="440" w:lineRule="exact"/>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类别</w:t>
            </w:r>
          </w:p>
        </w:tc>
        <w:tc>
          <w:tcPr>
            <w:tcW w:w="1086" w:type="dxa"/>
            <w:vAlign w:val="center"/>
          </w:tcPr>
          <w:p w14:paraId="30ECE173">
            <w:pPr>
              <w:snapToGrid w:val="0"/>
              <w:spacing w:line="440" w:lineRule="exact"/>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计分因素</w:t>
            </w:r>
          </w:p>
        </w:tc>
        <w:tc>
          <w:tcPr>
            <w:tcW w:w="805" w:type="dxa"/>
            <w:vAlign w:val="center"/>
          </w:tcPr>
          <w:p w14:paraId="34262BD2">
            <w:pPr>
              <w:snapToGrid w:val="0"/>
              <w:spacing w:line="440" w:lineRule="exact"/>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分值</w:t>
            </w:r>
          </w:p>
        </w:tc>
        <w:tc>
          <w:tcPr>
            <w:tcW w:w="5171" w:type="dxa"/>
            <w:vAlign w:val="center"/>
          </w:tcPr>
          <w:p w14:paraId="50DBA691">
            <w:pPr>
              <w:snapToGrid w:val="0"/>
              <w:spacing w:line="440" w:lineRule="exact"/>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评分标准</w:t>
            </w:r>
          </w:p>
        </w:tc>
        <w:tc>
          <w:tcPr>
            <w:tcW w:w="732" w:type="dxa"/>
            <w:vAlign w:val="center"/>
          </w:tcPr>
          <w:p w14:paraId="3404B955">
            <w:pPr>
              <w:snapToGrid w:val="0"/>
              <w:spacing w:line="440" w:lineRule="exact"/>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评分</w:t>
            </w:r>
          </w:p>
        </w:tc>
      </w:tr>
      <w:tr w14:paraId="2996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Align w:val="center"/>
          </w:tcPr>
          <w:p w14:paraId="04132F7E">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总分</w:t>
            </w:r>
          </w:p>
        </w:tc>
        <w:tc>
          <w:tcPr>
            <w:tcW w:w="1086" w:type="dxa"/>
            <w:vAlign w:val="center"/>
          </w:tcPr>
          <w:p w14:paraId="56E38151">
            <w:pPr>
              <w:snapToGrid w:val="0"/>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分值构成</w:t>
            </w:r>
          </w:p>
        </w:tc>
        <w:tc>
          <w:tcPr>
            <w:tcW w:w="805" w:type="dxa"/>
            <w:vAlign w:val="center"/>
          </w:tcPr>
          <w:p w14:paraId="58D98B34">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100分</w:t>
            </w:r>
          </w:p>
        </w:tc>
        <w:tc>
          <w:tcPr>
            <w:tcW w:w="5171" w:type="dxa"/>
            <w:vAlign w:val="center"/>
          </w:tcPr>
          <w:p w14:paraId="3D381D40">
            <w:pPr>
              <w:snapToGrid w:val="0"/>
              <w:spacing w:line="320" w:lineRule="exact"/>
              <w:ind w:right="150" w:rightChars="50"/>
              <w:jc w:val="left"/>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商务部分：</w:t>
            </w:r>
            <w:r>
              <w:rPr>
                <w:rFonts w:hint="default" w:ascii="宋体" w:hAnsi="宋体" w:eastAsia="宋体"/>
                <w:color w:val="000000" w:themeColor="text1"/>
                <w:sz w:val="21"/>
                <w:szCs w:val="21"/>
                <w:highlight w:val="none"/>
                <w:lang w:val="en-US" w:eastAsia="zh-CN"/>
                <w14:textFill>
                  <w14:solidFill>
                    <w14:schemeClr w14:val="tx1"/>
                  </w14:solidFill>
                </w14:textFill>
              </w:rPr>
              <w:t>30</w:t>
            </w:r>
            <w:r>
              <w:rPr>
                <w:rFonts w:hint="eastAsia" w:ascii="宋体" w:hAnsi="宋体" w:eastAsia="宋体"/>
                <w:color w:val="000000" w:themeColor="text1"/>
                <w:sz w:val="21"/>
                <w:szCs w:val="21"/>
                <w:highlight w:val="none"/>
                <w14:textFill>
                  <w14:solidFill>
                    <w14:schemeClr w14:val="tx1"/>
                  </w14:solidFill>
                </w14:textFill>
              </w:rPr>
              <w:t>分     技术部分：</w:t>
            </w:r>
            <w:r>
              <w:rPr>
                <w:rFonts w:hint="eastAsia" w:ascii="宋体" w:hAnsi="宋体" w:eastAsia="宋体"/>
                <w:color w:val="000000" w:themeColor="text1"/>
                <w:sz w:val="21"/>
                <w:szCs w:val="21"/>
                <w:highlight w:val="none"/>
                <w:lang w:val="en-US" w:eastAsia="zh-CN"/>
                <w14:textFill>
                  <w14:solidFill>
                    <w14:schemeClr w14:val="tx1"/>
                  </w14:solidFill>
                </w14:textFill>
              </w:rPr>
              <w:t>4</w:t>
            </w:r>
            <w:r>
              <w:rPr>
                <w:rFonts w:hint="default" w:ascii="宋体" w:hAnsi="宋体" w:eastAsia="宋体"/>
                <w:color w:val="000000" w:themeColor="text1"/>
                <w:sz w:val="21"/>
                <w:szCs w:val="21"/>
                <w:highlight w:val="none"/>
                <w:lang w:val="en-US" w:eastAsia="zh-CN"/>
                <w14:textFill>
                  <w14:solidFill>
                    <w14:schemeClr w14:val="tx1"/>
                  </w14:solidFill>
                </w14:textFill>
              </w:rPr>
              <w:t>0</w:t>
            </w:r>
            <w:r>
              <w:rPr>
                <w:rFonts w:hint="eastAsia" w:ascii="宋体" w:hAnsi="宋体" w:eastAsia="宋体"/>
                <w:color w:val="000000" w:themeColor="text1"/>
                <w:sz w:val="21"/>
                <w:szCs w:val="21"/>
                <w:highlight w:val="none"/>
                <w14:textFill>
                  <w14:solidFill>
                    <w14:schemeClr w14:val="tx1"/>
                  </w14:solidFill>
                </w14:textFill>
              </w:rPr>
              <w:t>分</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响应报价：</w:t>
            </w:r>
            <w:r>
              <w:rPr>
                <w:rFonts w:hint="eastAsia" w:ascii="宋体" w:hAnsi="宋体" w:eastAsia="宋体"/>
                <w:color w:val="000000" w:themeColor="text1"/>
                <w:sz w:val="21"/>
                <w:szCs w:val="21"/>
                <w:highlight w:val="none"/>
                <w:lang w:val="en-US" w:eastAsia="zh-CN"/>
                <w14:textFill>
                  <w14:solidFill>
                    <w14:schemeClr w14:val="tx1"/>
                  </w14:solidFill>
                </w14:textFill>
              </w:rPr>
              <w:t>30</w:t>
            </w:r>
            <w:r>
              <w:rPr>
                <w:rFonts w:hint="eastAsia" w:ascii="宋体" w:hAnsi="宋体" w:eastAsia="宋体"/>
                <w:color w:val="000000" w:themeColor="text1"/>
                <w:sz w:val="21"/>
                <w:szCs w:val="21"/>
                <w:highlight w:val="none"/>
                <w14:textFill>
                  <w14:solidFill>
                    <w14:schemeClr w14:val="tx1"/>
                  </w14:solidFill>
                </w14:textFill>
              </w:rPr>
              <w:t xml:space="preserve">分 </w:t>
            </w:r>
          </w:p>
        </w:tc>
        <w:tc>
          <w:tcPr>
            <w:tcW w:w="732" w:type="dxa"/>
            <w:vAlign w:val="center"/>
          </w:tcPr>
          <w:p w14:paraId="6231AAA1">
            <w:pPr>
              <w:snapToGrid w:val="0"/>
              <w:spacing w:line="440" w:lineRule="exact"/>
              <w:jc w:val="center"/>
              <w:rPr>
                <w:rFonts w:ascii="宋体" w:hAnsi="宋体" w:eastAsia="宋体" w:cs="宋体"/>
                <w:sz w:val="21"/>
                <w:szCs w:val="21"/>
                <w:highlight w:val="none"/>
              </w:rPr>
            </w:pPr>
          </w:p>
        </w:tc>
      </w:tr>
      <w:tr w14:paraId="3080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Merge w:val="restart"/>
            <w:vAlign w:val="center"/>
          </w:tcPr>
          <w:p w14:paraId="031AB6A6">
            <w:pPr>
              <w:snapToGrid w:val="0"/>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商务部分</w:t>
            </w:r>
            <w:r>
              <w:rPr>
                <w:rFonts w:hint="default"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1086" w:type="dxa"/>
            <w:vAlign w:val="center"/>
          </w:tcPr>
          <w:p w14:paraId="06DDB590">
            <w:pPr>
              <w:snapToGrid w:val="0"/>
              <w:spacing w:line="320" w:lineRule="exact"/>
              <w:jc w:val="center"/>
              <w:rPr>
                <w:rFonts w:hint="eastAsia" w:ascii="宋体" w:hAnsi="宋体" w:eastAsia="宋体"/>
                <w:sz w:val="21"/>
                <w:szCs w:val="21"/>
                <w:highlight w:val="none"/>
              </w:rPr>
            </w:pPr>
            <w:r>
              <w:rPr>
                <w:rFonts w:hint="eastAsia" w:ascii="宋体" w:hAnsi="宋体" w:eastAsia="宋体"/>
                <w:sz w:val="21"/>
                <w:szCs w:val="21"/>
                <w:highlight w:val="none"/>
                <w:lang w:val="en-US" w:eastAsia="zh-CN"/>
              </w:rPr>
              <w:t>企业实力</w:t>
            </w:r>
          </w:p>
        </w:tc>
        <w:tc>
          <w:tcPr>
            <w:tcW w:w="805" w:type="dxa"/>
            <w:vAlign w:val="center"/>
          </w:tcPr>
          <w:p w14:paraId="40E988D1">
            <w:pPr>
              <w:snapToGrid w:val="0"/>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5分</w:t>
            </w:r>
          </w:p>
        </w:tc>
        <w:tc>
          <w:tcPr>
            <w:tcW w:w="5171" w:type="dxa"/>
            <w:vAlign w:val="center"/>
          </w:tcPr>
          <w:p w14:paraId="4BF82C75">
            <w:pPr>
              <w:numPr>
                <w:ilvl w:val="-1"/>
                <w:numId w:val="0"/>
              </w:numPr>
              <w:snapToGrid w:val="0"/>
              <w:spacing w:line="240" w:lineRule="auto"/>
              <w:ind w:right="150" w:rightChars="50"/>
              <w:jc w:val="left"/>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响应人具备医疗器械一类备案凭证的，得5分。</w:t>
            </w:r>
          </w:p>
          <w:p w14:paraId="0D7365EE">
            <w:pPr>
              <w:numPr>
                <w:ilvl w:val="-1"/>
                <w:numId w:val="0"/>
              </w:numPr>
              <w:snapToGrid w:val="0"/>
              <w:spacing w:line="240" w:lineRule="auto"/>
              <w:ind w:right="150" w:rightChars="50"/>
              <w:jc w:val="left"/>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注：需提供医疗器械一类备案凭证复印件并加盖响应人公章。</w:t>
            </w:r>
          </w:p>
        </w:tc>
        <w:tc>
          <w:tcPr>
            <w:tcW w:w="732" w:type="dxa"/>
            <w:vAlign w:val="center"/>
          </w:tcPr>
          <w:p w14:paraId="4B2A870E">
            <w:pPr>
              <w:snapToGrid w:val="0"/>
              <w:spacing w:line="440" w:lineRule="exact"/>
              <w:jc w:val="center"/>
              <w:rPr>
                <w:rFonts w:ascii="宋体" w:hAnsi="宋体" w:eastAsia="宋体" w:cs="宋体"/>
                <w:sz w:val="21"/>
                <w:szCs w:val="21"/>
                <w:highlight w:val="none"/>
              </w:rPr>
            </w:pPr>
          </w:p>
        </w:tc>
      </w:tr>
      <w:tr w14:paraId="2ED5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Merge w:val="continue"/>
            <w:vAlign w:val="center"/>
          </w:tcPr>
          <w:p w14:paraId="04B05806">
            <w:pPr>
              <w:snapToGrid w:val="0"/>
              <w:spacing w:line="320" w:lineRule="exact"/>
              <w:ind w:left="6" w:hanging="6"/>
              <w:jc w:val="center"/>
              <w:rPr>
                <w:rFonts w:ascii="宋体" w:hAnsi="宋体" w:eastAsia="宋体" w:cs="宋体"/>
                <w:sz w:val="21"/>
                <w:szCs w:val="21"/>
                <w:highlight w:val="none"/>
              </w:rPr>
            </w:pPr>
          </w:p>
        </w:tc>
        <w:tc>
          <w:tcPr>
            <w:tcW w:w="1086" w:type="dxa"/>
            <w:vAlign w:val="center"/>
          </w:tcPr>
          <w:p w14:paraId="3D051A47">
            <w:pPr>
              <w:snapToGrid w:val="0"/>
              <w:spacing w:line="320" w:lineRule="exact"/>
              <w:jc w:val="center"/>
              <w:rPr>
                <w:rFonts w:ascii="宋体" w:hAnsi="宋体" w:eastAsia="宋体"/>
                <w:sz w:val="21"/>
                <w:szCs w:val="21"/>
                <w:highlight w:val="none"/>
              </w:rPr>
            </w:pPr>
            <w:r>
              <w:rPr>
                <w:rFonts w:ascii="宋体" w:hAnsi="宋体" w:eastAsia="宋体"/>
                <w:sz w:val="21"/>
                <w:szCs w:val="21"/>
                <w:highlight w:val="none"/>
              </w:rPr>
              <w:t>同类项目业绩</w:t>
            </w:r>
          </w:p>
        </w:tc>
        <w:tc>
          <w:tcPr>
            <w:tcW w:w="805" w:type="dxa"/>
            <w:vAlign w:val="center"/>
          </w:tcPr>
          <w:p w14:paraId="7CD60DE5">
            <w:pPr>
              <w:snapToGrid w:val="0"/>
              <w:spacing w:line="320" w:lineRule="exact"/>
              <w:jc w:val="center"/>
              <w:rPr>
                <w:rFonts w:ascii="宋体" w:hAnsi="宋体" w:eastAsia="宋体"/>
                <w:sz w:val="21"/>
                <w:szCs w:val="21"/>
                <w:highlight w:val="none"/>
              </w:rPr>
            </w:pP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分</w:t>
            </w:r>
          </w:p>
        </w:tc>
        <w:tc>
          <w:tcPr>
            <w:tcW w:w="5171" w:type="dxa"/>
            <w:vAlign w:val="center"/>
          </w:tcPr>
          <w:p w14:paraId="137C7594">
            <w:pPr>
              <w:snapToGrid w:val="0"/>
              <w:spacing w:line="240" w:lineRule="auto"/>
              <w:jc w:val="left"/>
              <w:rPr>
                <w:rFonts w:hint="eastAsia" w:ascii="宋体" w:hAnsi="宋体" w:eastAsia="宋体" w:cs="宋体"/>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月1日至今（以合同签订时间为准），响应人具有病床、治疗车或其他医疗用金属制品（如输液架、器械台、护理推车等）的维修服务业绩的，每提</w:t>
            </w:r>
            <w:r>
              <w:rPr>
                <w:rFonts w:hint="eastAsia" w:ascii="宋体" w:hAnsi="宋体" w:eastAsia="宋体" w:cs="宋体"/>
                <w:color w:val="000000" w:themeColor="text1"/>
                <w:sz w:val="21"/>
                <w:szCs w:val="21"/>
                <w:highlight w:val="none"/>
                <w:u w:val="none"/>
                <w14:textFill>
                  <w14:solidFill>
                    <w14:schemeClr w14:val="tx1"/>
                  </w14:solidFill>
                </w14:textFill>
              </w:rPr>
              <w:t>供1份有效合同得</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u w:val="none"/>
                <w14:textFill>
                  <w14:solidFill>
                    <w14:schemeClr w14:val="tx1"/>
                  </w14:solidFill>
                </w14:textFill>
              </w:rPr>
              <w:t>分；最多得</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u w:val="none"/>
                <w14:textFill>
                  <w14:solidFill>
                    <w14:schemeClr w14:val="tx1"/>
                  </w14:solidFill>
                </w14:textFill>
              </w:rPr>
              <w:t>分。</w:t>
            </w:r>
          </w:p>
          <w:p w14:paraId="0ABBD7E2">
            <w:pPr>
              <w:snapToGrid w:val="0"/>
              <w:spacing w:line="240" w:lineRule="auto"/>
              <w:jc w:val="left"/>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none"/>
                <w14:textFill>
                  <w14:solidFill>
                    <w14:schemeClr w14:val="tx1"/>
                  </w14:solidFill>
                </w14:textFill>
              </w:rPr>
              <w:t>注：提供项目业绩</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发票（发票内容需体现其与金属制品维修服务相关）或</w:t>
            </w:r>
            <w:r>
              <w:rPr>
                <w:rFonts w:hint="eastAsia" w:ascii="宋体" w:hAnsi="宋体" w:eastAsia="宋体" w:cs="宋体"/>
                <w:color w:val="000000" w:themeColor="text1"/>
                <w:sz w:val="21"/>
                <w:szCs w:val="21"/>
                <w:highlight w:val="none"/>
                <w:u w:val="none"/>
                <w14:textFill>
                  <w14:solidFill>
                    <w14:schemeClr w14:val="tx1"/>
                  </w14:solidFill>
                </w14:textFill>
              </w:rPr>
              <w:t>合同关键页复印件（必须包含：签约时间、项目名称</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如项目名称无法体现其与金属制品维修服务相关，还须提供具体服务内容页</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none"/>
                <w14:textFill>
                  <w14:solidFill>
                    <w14:schemeClr w14:val="tx1"/>
                  </w14:solidFill>
                </w14:textFill>
              </w:rPr>
              <w:t>、双方盖章</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页</w:t>
            </w:r>
            <w:r>
              <w:rPr>
                <w:rFonts w:hint="eastAsia" w:ascii="宋体" w:hAnsi="宋体" w:eastAsia="宋体" w:cs="宋体"/>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并加盖响应人公章</w:t>
            </w:r>
            <w:r>
              <w:rPr>
                <w:rFonts w:hint="eastAsia" w:ascii="宋体" w:hAnsi="宋体" w:eastAsia="宋体" w:cs="宋体"/>
                <w:color w:val="000000" w:themeColor="text1"/>
                <w:sz w:val="21"/>
                <w:szCs w:val="21"/>
                <w:highlight w:val="none"/>
                <w:u w:val="none"/>
                <w14:textFill>
                  <w14:solidFill>
                    <w14:schemeClr w14:val="tx1"/>
                  </w14:solidFill>
                </w14:textFill>
              </w:rPr>
              <w:t>，未按要求提供证明材料的不得分。</w:t>
            </w:r>
          </w:p>
        </w:tc>
        <w:tc>
          <w:tcPr>
            <w:tcW w:w="732" w:type="dxa"/>
            <w:vAlign w:val="center"/>
          </w:tcPr>
          <w:p w14:paraId="0D5E6629">
            <w:pPr>
              <w:snapToGrid w:val="0"/>
              <w:spacing w:line="440" w:lineRule="exact"/>
              <w:jc w:val="center"/>
              <w:rPr>
                <w:rFonts w:ascii="宋体" w:hAnsi="宋体" w:eastAsia="宋体" w:cs="宋体"/>
                <w:sz w:val="21"/>
                <w:szCs w:val="21"/>
                <w:highlight w:val="none"/>
              </w:rPr>
            </w:pPr>
          </w:p>
        </w:tc>
      </w:tr>
      <w:tr w14:paraId="6450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Merge w:val="continue"/>
            <w:vAlign w:val="center"/>
          </w:tcPr>
          <w:p w14:paraId="2D9B3F8A">
            <w:pPr>
              <w:snapToGrid w:val="0"/>
              <w:spacing w:line="320" w:lineRule="exact"/>
              <w:ind w:left="6" w:hanging="6"/>
              <w:jc w:val="center"/>
              <w:rPr>
                <w:rFonts w:ascii="宋体" w:hAnsi="宋体" w:eastAsia="宋体" w:cs="宋体"/>
                <w:sz w:val="21"/>
                <w:szCs w:val="21"/>
                <w:highlight w:val="none"/>
              </w:rPr>
            </w:pPr>
          </w:p>
        </w:tc>
        <w:tc>
          <w:tcPr>
            <w:tcW w:w="1086" w:type="dxa"/>
            <w:vAlign w:val="center"/>
          </w:tcPr>
          <w:p w14:paraId="0D3EF039">
            <w:pPr>
              <w:snapToGrid w:val="0"/>
              <w:spacing w:line="320" w:lineRule="exact"/>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设备</w:t>
            </w:r>
          </w:p>
        </w:tc>
        <w:tc>
          <w:tcPr>
            <w:tcW w:w="805" w:type="dxa"/>
            <w:vAlign w:val="center"/>
          </w:tcPr>
          <w:p w14:paraId="7D74F20C">
            <w:pPr>
              <w:snapToGrid w:val="0"/>
              <w:spacing w:line="320" w:lineRule="exact"/>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6分</w:t>
            </w:r>
          </w:p>
        </w:tc>
        <w:tc>
          <w:tcPr>
            <w:tcW w:w="5171" w:type="dxa"/>
            <w:vAlign w:val="center"/>
          </w:tcPr>
          <w:p w14:paraId="7C32F152">
            <w:pPr>
              <w:snapToGrid w:val="0"/>
              <w:spacing w:line="24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响应人具备以下设备：①折弯机；②剪板机；③切割机；④液压冲孔机；⑤激光焊接机；⑥光纤激光切割机。</w:t>
            </w:r>
          </w:p>
          <w:p w14:paraId="4D669AAD">
            <w:pPr>
              <w:snapToGrid w:val="0"/>
              <w:spacing w:line="24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以上设备每具备一种得1分，本项最高得分6分。</w:t>
            </w:r>
          </w:p>
          <w:p w14:paraId="1042E82E">
            <w:pPr>
              <w:snapToGrid w:val="0"/>
              <w:spacing w:line="240" w:lineRule="auto"/>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注：需提供设备的购置发票或采购（租赁）合同</w:t>
            </w:r>
            <w:r>
              <w:rPr>
                <w:rFonts w:hint="eastAsia" w:ascii="宋体" w:hAnsi="宋体" w:eastAsia="宋体" w:cs="宋体"/>
                <w:color w:val="000000" w:themeColor="text1"/>
                <w:sz w:val="21"/>
                <w:szCs w:val="21"/>
                <w:highlight w:val="none"/>
                <w:u w:val="none"/>
                <w14:textFill>
                  <w14:solidFill>
                    <w14:schemeClr w14:val="tx1"/>
                  </w14:solidFill>
                </w14:textFill>
              </w:rPr>
              <w:t>关键页复印件（必须包含：</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签订时间、采购（租赁）内容</w:t>
            </w:r>
            <w:r>
              <w:rPr>
                <w:rFonts w:hint="eastAsia" w:ascii="宋体" w:hAnsi="宋体" w:eastAsia="宋体" w:cs="宋体"/>
                <w:color w:val="000000" w:themeColor="text1"/>
                <w:sz w:val="21"/>
                <w:szCs w:val="21"/>
                <w:highlight w:val="none"/>
                <w:u w:val="none"/>
                <w14:textFill>
                  <w14:solidFill>
                    <w14:schemeClr w14:val="tx1"/>
                  </w14:solidFill>
                </w14:textFill>
              </w:rPr>
              <w:t>、双方盖章</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页</w:t>
            </w:r>
            <w:r>
              <w:rPr>
                <w:rFonts w:hint="eastAsia" w:ascii="宋体" w:hAnsi="宋体" w:eastAsia="宋体" w:cs="宋体"/>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并加盖响应人公章。</w:t>
            </w:r>
          </w:p>
        </w:tc>
        <w:tc>
          <w:tcPr>
            <w:tcW w:w="732" w:type="dxa"/>
            <w:vAlign w:val="center"/>
          </w:tcPr>
          <w:p w14:paraId="15683240">
            <w:pPr>
              <w:snapToGrid w:val="0"/>
              <w:spacing w:line="440" w:lineRule="exact"/>
              <w:jc w:val="center"/>
              <w:rPr>
                <w:rFonts w:ascii="宋体" w:hAnsi="宋体" w:eastAsia="宋体" w:cs="宋体"/>
                <w:sz w:val="21"/>
                <w:szCs w:val="21"/>
                <w:highlight w:val="none"/>
              </w:rPr>
            </w:pPr>
          </w:p>
        </w:tc>
      </w:tr>
      <w:tr w14:paraId="1030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90" w:hRule="atLeast"/>
          <w:jc w:val="center"/>
        </w:trPr>
        <w:tc>
          <w:tcPr>
            <w:tcW w:w="754" w:type="dxa"/>
            <w:vMerge w:val="continue"/>
            <w:vAlign w:val="center"/>
          </w:tcPr>
          <w:p w14:paraId="4E1D9899">
            <w:pPr>
              <w:snapToGrid w:val="0"/>
              <w:spacing w:line="320" w:lineRule="exact"/>
              <w:ind w:left="6" w:hanging="6"/>
              <w:jc w:val="center"/>
              <w:rPr>
                <w:rFonts w:ascii="宋体" w:hAnsi="宋体" w:eastAsia="宋体" w:cs="宋体"/>
                <w:sz w:val="21"/>
                <w:szCs w:val="21"/>
                <w:highlight w:val="none"/>
              </w:rPr>
            </w:pPr>
          </w:p>
        </w:tc>
        <w:tc>
          <w:tcPr>
            <w:tcW w:w="1086" w:type="dxa"/>
            <w:vAlign w:val="center"/>
          </w:tcPr>
          <w:p w14:paraId="4737AD14">
            <w:pPr>
              <w:snapToGrid w:val="0"/>
              <w:spacing w:line="320" w:lineRule="exact"/>
              <w:jc w:val="center"/>
              <w:rPr>
                <w:rFonts w:ascii="宋体" w:hAnsi="宋体" w:eastAsia="宋体"/>
                <w:strike/>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服务人员配置 </w:t>
            </w:r>
          </w:p>
        </w:tc>
        <w:tc>
          <w:tcPr>
            <w:tcW w:w="805" w:type="dxa"/>
            <w:vAlign w:val="center"/>
          </w:tcPr>
          <w:p w14:paraId="6379D16C">
            <w:pPr>
              <w:snapToGrid w:val="0"/>
              <w:spacing w:line="320" w:lineRule="exact"/>
              <w:jc w:val="center"/>
              <w:rPr>
                <w:rFonts w:hint="default" w:ascii="宋体" w:hAnsi="宋体" w:eastAsia="宋体"/>
                <w:strike/>
                <w:color w:val="000000" w:themeColor="text1"/>
                <w:sz w:val="21"/>
                <w:szCs w:val="21"/>
                <w:highlight w:val="none"/>
                <w:lang w:val="en-US" w:eastAsia="zh-CN"/>
                <w14:textFill>
                  <w14:solidFill>
                    <w14:schemeClr w14:val="tx1"/>
                  </w14:solidFill>
                </w14:textFill>
              </w:rPr>
            </w:pPr>
            <w:r>
              <w:rPr>
                <w:rFonts w:hint="eastAsia" w:ascii="宋体" w:hAnsi="宋体" w:eastAsia="宋体"/>
                <w:strike w:val="0"/>
                <w:color w:val="000000" w:themeColor="text1"/>
                <w:sz w:val="21"/>
                <w:szCs w:val="21"/>
                <w:highlight w:val="none"/>
                <w:lang w:val="en-US" w:eastAsia="zh-CN"/>
                <w14:textFill>
                  <w14:solidFill>
                    <w14:schemeClr w14:val="tx1"/>
                  </w14:solidFill>
                </w14:textFill>
              </w:rPr>
              <w:t>10分</w:t>
            </w:r>
          </w:p>
        </w:tc>
        <w:tc>
          <w:tcPr>
            <w:tcW w:w="5171" w:type="dxa"/>
            <w:vAlign w:val="center"/>
          </w:tcPr>
          <w:p w14:paraId="19AF1CDF">
            <w:pPr>
              <w:numPr>
                <w:ilvl w:val="0"/>
                <w:numId w:val="0"/>
              </w:numPr>
              <w:snapToGrid w:val="0"/>
              <w:spacing w:line="240" w:lineRule="auto"/>
              <w:jc w:val="left"/>
              <w:rPr>
                <w:rFonts w:ascii="宋体" w:hAnsi="宋体" w:eastAsia="宋体" w:cs="宋体"/>
                <w:strike w:val="0"/>
                <w:color w:val="000000" w:themeColor="text1"/>
                <w:sz w:val="21"/>
                <w:szCs w:val="21"/>
                <w:highlight w:val="none"/>
                <w:u w:val="none"/>
                <w14:textFill>
                  <w14:solidFill>
                    <w14:schemeClr w14:val="tx1"/>
                  </w14:solidFill>
                </w14:textFill>
              </w:rPr>
            </w:pPr>
            <w:r>
              <w:rPr>
                <w:rFonts w:ascii="宋体" w:hAnsi="宋体" w:eastAsia="宋体" w:cs="宋体"/>
                <w:strike w:val="0"/>
                <w:color w:val="000000" w:themeColor="text1"/>
                <w:kern w:val="2"/>
                <w:sz w:val="21"/>
                <w:szCs w:val="21"/>
                <w:lang w:val="en-US" w:eastAsia="zh-CN" w:bidi="ar-SA"/>
                <w14:textFill>
                  <w14:solidFill>
                    <w14:schemeClr w14:val="tx1"/>
                  </w14:solidFill>
                </w14:textFill>
              </w:rPr>
              <w:t>1.</w:t>
            </w:r>
            <w:r>
              <w:rPr>
                <w:rFonts w:ascii="宋体" w:hAnsi="宋体" w:eastAsia="宋体" w:cs="宋体"/>
                <w:strike w:val="0"/>
                <w:color w:val="000000" w:themeColor="text1"/>
                <w:sz w:val="21"/>
                <w:szCs w:val="21"/>
                <w:highlight w:val="none"/>
                <w:u w:val="none"/>
                <w14:textFill>
                  <w14:solidFill>
                    <w14:schemeClr w14:val="tx1"/>
                  </w14:solidFill>
                </w14:textFill>
              </w:rPr>
              <w:t>项目团队总人数不少于3人得</w:t>
            </w:r>
            <w:r>
              <w:rPr>
                <w:rFonts w:hint="eastAsia" w:ascii="宋体" w:hAnsi="宋体" w:eastAsia="宋体" w:cs="宋体"/>
                <w:strike w:val="0"/>
                <w:color w:val="000000" w:themeColor="text1"/>
                <w:sz w:val="21"/>
                <w:szCs w:val="21"/>
                <w:highlight w:val="none"/>
                <w:u w:val="none"/>
                <w:lang w:val="en-US" w:eastAsia="zh-CN"/>
                <w14:textFill>
                  <w14:solidFill>
                    <w14:schemeClr w14:val="tx1"/>
                  </w14:solidFill>
                </w14:textFill>
              </w:rPr>
              <w:t>2</w:t>
            </w:r>
            <w:r>
              <w:rPr>
                <w:rFonts w:ascii="宋体" w:hAnsi="宋体" w:eastAsia="宋体" w:cs="宋体"/>
                <w:strike w:val="0"/>
                <w:color w:val="000000" w:themeColor="text1"/>
                <w:sz w:val="21"/>
                <w:szCs w:val="21"/>
                <w:highlight w:val="none"/>
                <w:u w:val="none"/>
                <w14:textFill>
                  <w14:solidFill>
                    <w14:schemeClr w14:val="tx1"/>
                  </w14:solidFill>
                </w14:textFill>
              </w:rPr>
              <w:t>分；</w:t>
            </w:r>
          </w:p>
          <w:p w14:paraId="14B6CEE2">
            <w:pPr>
              <w:numPr>
                <w:ilvl w:val="0"/>
                <w:numId w:val="0"/>
              </w:numPr>
              <w:snapToGrid w:val="0"/>
              <w:spacing w:line="240" w:lineRule="auto"/>
              <w:jc w:val="left"/>
              <w:rPr>
                <w:rFonts w:ascii="Segoe UI" w:hAnsi="Segoe UI" w:eastAsia="Segoe UI" w:cs="Segoe UI"/>
                <w:i w:val="0"/>
                <w:iCs w:val="0"/>
                <w:caps w:val="0"/>
                <w:color w:val="0F1115"/>
                <w:spacing w:val="0"/>
                <w:sz w:val="22"/>
                <w:szCs w:val="22"/>
                <w:shd w:val="clear" w:fill="FFFFFF"/>
              </w:rPr>
            </w:pPr>
            <w:r>
              <w:rPr>
                <w:rFonts w:ascii="宋体" w:hAnsi="宋体" w:eastAsia="宋体" w:cs="宋体"/>
                <w:strike w:val="0"/>
                <w:color w:val="000000" w:themeColor="text1"/>
                <w:sz w:val="21"/>
                <w:szCs w:val="21"/>
                <w:highlight w:val="none"/>
                <w:u w:val="none"/>
                <w14:textFill>
                  <w14:solidFill>
                    <w14:schemeClr w14:val="tx1"/>
                  </w14:solidFill>
                </w14:textFill>
              </w:rPr>
              <w:t>2.</w:t>
            </w:r>
            <w:r>
              <w:rPr>
                <w:rFonts w:hint="eastAsia" w:ascii="宋体" w:hAnsi="宋体" w:eastAsia="宋体" w:cs="宋体"/>
                <w:strike w:val="0"/>
                <w:color w:val="000000" w:themeColor="text1"/>
                <w:sz w:val="21"/>
                <w:szCs w:val="21"/>
                <w:highlight w:val="none"/>
                <w:u w:val="none"/>
                <w14:textFill>
                  <w14:solidFill>
                    <w14:schemeClr w14:val="tx1"/>
                  </w14:solidFill>
                </w14:textFill>
              </w:rPr>
              <w:t>项目负责人具有3年及以上金属制品维修管理经验，提供简历（含年限说明）及社保证明的，得2分</w:t>
            </w:r>
            <w:r>
              <w:rPr>
                <w:rFonts w:ascii="Segoe UI" w:hAnsi="Segoe UI" w:eastAsia="Segoe UI" w:cs="Segoe UI"/>
                <w:i w:val="0"/>
                <w:iCs w:val="0"/>
                <w:caps w:val="0"/>
                <w:color w:val="0F1115"/>
                <w:spacing w:val="0"/>
                <w:sz w:val="22"/>
                <w:szCs w:val="22"/>
                <w:shd w:val="clear" w:fill="FFFFFF"/>
              </w:rPr>
              <w:t>；</w:t>
            </w:r>
          </w:p>
          <w:p w14:paraId="45E9FF72">
            <w:pPr>
              <w:numPr>
                <w:ilvl w:val="0"/>
                <w:numId w:val="0"/>
              </w:numPr>
              <w:snapToGrid w:val="0"/>
              <w:spacing w:line="240" w:lineRule="auto"/>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3.项目团队成员具备安全管理员或安全生产相关证书的，得2分；</w:t>
            </w:r>
          </w:p>
          <w:p w14:paraId="7587FDD0">
            <w:pPr>
              <w:numPr>
                <w:ilvl w:val="0"/>
                <w:numId w:val="0"/>
              </w:numPr>
              <w:snapToGrid w:val="0"/>
              <w:spacing w:line="240" w:lineRule="auto"/>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4.项目团队成员具备电工合格证的，得2分；</w:t>
            </w:r>
          </w:p>
          <w:p w14:paraId="1A992CEE">
            <w:pPr>
              <w:numPr>
                <w:ilvl w:val="0"/>
                <w:numId w:val="0"/>
              </w:numPr>
              <w:snapToGrid w:val="0"/>
              <w:spacing w:line="240" w:lineRule="auto"/>
              <w:jc w:val="left"/>
              <w:rPr>
                <w:rFonts w:ascii="宋体" w:hAnsi="宋体" w:eastAsia="宋体" w:cs="宋体"/>
                <w:strike w:val="0"/>
                <w:color w:val="000000" w:themeColor="text1"/>
                <w:sz w:val="21"/>
                <w:szCs w:val="21"/>
                <w:highlight w:val="none"/>
                <w:u w:val="none"/>
                <w14:textFill>
                  <w14:solidFill>
                    <w14:schemeClr w14:val="tx1"/>
                  </w14:solidFill>
                </w14:textFill>
              </w:rPr>
            </w:pPr>
            <w:r>
              <w:rPr>
                <w:rFonts w:hint="eastAsia" w:ascii="Segoe UI" w:hAnsi="Segoe UI" w:eastAsia="宋体" w:cs="Segoe UI"/>
                <w:i w:val="0"/>
                <w:iCs w:val="0"/>
                <w:caps w:val="0"/>
                <w:color w:val="0F1115"/>
                <w:spacing w:val="0"/>
                <w:sz w:val="22"/>
                <w:szCs w:val="22"/>
                <w:shd w:val="clear" w:fill="FFFFFF"/>
                <w:lang w:val="en-US" w:eastAsia="zh-CN"/>
              </w:rPr>
              <w:t>5.项目团队成员具备焊接和热切割作业证的，得2分。</w:t>
            </w:r>
          </w:p>
          <w:p w14:paraId="3BF1F9B4">
            <w:pPr>
              <w:snapToGrid w:val="0"/>
              <w:spacing w:line="240" w:lineRule="auto"/>
              <w:jc w:val="left"/>
              <w:rPr>
                <w:rFonts w:hint="eastAsia" w:ascii="宋体" w:hAnsi="宋体" w:eastAsia="宋体" w:cs="宋体"/>
                <w:strike/>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注：提供以上人员相关证书复印件及供应商为其购买的投标截止日前</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个月内任意1个月的社保证明复印件，未按要求提供证明材料的不得分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32" w:type="dxa"/>
            <w:vAlign w:val="center"/>
          </w:tcPr>
          <w:p w14:paraId="6ABF170D">
            <w:pPr>
              <w:snapToGrid w:val="0"/>
              <w:spacing w:line="440" w:lineRule="exact"/>
              <w:jc w:val="center"/>
              <w:rPr>
                <w:rFonts w:ascii="宋体" w:hAnsi="宋体" w:eastAsia="宋体" w:cs="宋体"/>
                <w:sz w:val="21"/>
                <w:szCs w:val="21"/>
                <w:highlight w:val="none"/>
              </w:rPr>
            </w:pPr>
          </w:p>
        </w:tc>
      </w:tr>
      <w:tr w14:paraId="01A7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Merge w:val="restart"/>
            <w:vAlign w:val="center"/>
          </w:tcPr>
          <w:p w14:paraId="15CAA3C5">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技术部分</w:t>
            </w:r>
            <w:r>
              <w:rPr>
                <w:rFonts w:hint="eastAsia" w:ascii="宋体" w:hAnsi="宋体" w:eastAsia="宋体" w:cs="宋体"/>
                <w:sz w:val="21"/>
                <w:szCs w:val="21"/>
                <w:highlight w:val="none"/>
                <w:lang w:val="en-US" w:eastAsia="zh-CN"/>
              </w:rPr>
              <w:t>4</w:t>
            </w:r>
            <w:r>
              <w:rPr>
                <w:rFonts w:hint="default"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tc>
        <w:tc>
          <w:tcPr>
            <w:tcW w:w="1086" w:type="dxa"/>
            <w:vAlign w:val="center"/>
          </w:tcPr>
          <w:p w14:paraId="0FA95DC9">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质量保障措施</w:t>
            </w:r>
          </w:p>
        </w:tc>
        <w:tc>
          <w:tcPr>
            <w:tcW w:w="805" w:type="dxa"/>
            <w:vAlign w:val="center"/>
          </w:tcPr>
          <w:p w14:paraId="05762FFC">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171" w:type="dxa"/>
            <w:vAlign w:val="center"/>
          </w:tcPr>
          <w:p w14:paraId="2D48DC91">
            <w:pPr>
              <w:numPr>
                <w:ilvl w:val="0"/>
                <w:numId w:val="0"/>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根据响应人提交的</w:t>
            </w: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质量保障措施进行</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评分：</w:t>
            </w:r>
          </w:p>
          <w:p w14:paraId="57ED2524">
            <w:pPr>
              <w:numPr>
                <w:ilvl w:val="0"/>
                <w:numId w:val="0"/>
              </w:numPr>
              <w:snapToGrid w:val="0"/>
              <w:spacing w:line="240" w:lineRule="auto"/>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kern w:val="2"/>
                <w:sz w:val="22"/>
                <w:szCs w:val="22"/>
                <w:shd w:val="clear" w:fill="FFFFFF"/>
                <w:lang w:val="en-US" w:eastAsia="zh-CN" w:bidi="ar-SA"/>
              </w:rPr>
              <w:t>1.</w:t>
            </w:r>
            <w:r>
              <w:rPr>
                <w:rFonts w:ascii="Segoe UI" w:hAnsi="Segoe UI" w:eastAsia="Segoe UI" w:cs="Segoe UI"/>
                <w:i w:val="0"/>
                <w:iCs w:val="0"/>
                <w:caps w:val="0"/>
                <w:color w:val="0F1115"/>
                <w:spacing w:val="0"/>
                <w:sz w:val="22"/>
                <w:szCs w:val="22"/>
                <w:shd w:val="clear" w:fill="FFFFFF"/>
              </w:rPr>
              <w:t>质量管控体系完善，有明确的</w:t>
            </w:r>
            <w:r>
              <w:rPr>
                <w:rFonts w:hint="eastAsia" w:ascii="Segoe UI" w:hAnsi="Segoe UI" w:eastAsia="宋体" w:cs="Segoe UI"/>
                <w:i w:val="0"/>
                <w:iCs w:val="0"/>
                <w:caps w:val="0"/>
                <w:color w:val="0F1115"/>
                <w:spacing w:val="0"/>
                <w:sz w:val="22"/>
                <w:szCs w:val="22"/>
                <w:shd w:val="clear" w:fill="FFFFFF"/>
                <w:lang w:val="en-US" w:eastAsia="zh-CN"/>
              </w:rPr>
              <w:t>检查</w:t>
            </w:r>
            <w:r>
              <w:rPr>
                <w:rFonts w:ascii="Segoe UI" w:hAnsi="Segoe UI" w:eastAsia="Segoe UI" w:cs="Segoe UI"/>
                <w:i w:val="0"/>
                <w:iCs w:val="0"/>
                <w:caps w:val="0"/>
                <w:color w:val="0F1115"/>
                <w:spacing w:val="0"/>
                <w:sz w:val="22"/>
                <w:szCs w:val="22"/>
                <w:shd w:val="clear" w:fill="FFFFFF"/>
              </w:rPr>
              <w:t>流程</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有具体的维修质量检验标准及验收规范，能确保修复后达到安全使用要求</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得10分；</w:t>
            </w:r>
          </w:p>
          <w:p w14:paraId="474074B0">
            <w:pPr>
              <w:numPr>
                <w:ilvl w:val="0"/>
                <w:numId w:val="0"/>
              </w:numPr>
              <w:snapToGrid w:val="0"/>
              <w:spacing w:line="240" w:lineRule="auto"/>
              <w:jc w:val="left"/>
              <w:rPr>
                <w:rFonts w:hint="eastAsia" w:ascii="Segoe UI" w:hAnsi="Segoe UI" w:eastAsia="宋体" w:cs="Segoe UI"/>
                <w:i w:val="0"/>
                <w:iCs w:val="0"/>
                <w:caps w:val="0"/>
                <w:color w:val="0F1115"/>
                <w:spacing w:val="0"/>
                <w:sz w:val="22"/>
                <w:szCs w:val="22"/>
                <w:shd w:val="clear" w:fill="FFFFFF"/>
                <w:lang w:val="en-US" w:eastAsia="zh-CN"/>
              </w:rPr>
            </w:pPr>
            <w:r>
              <w:rPr>
                <w:rFonts w:ascii="宋体" w:hAnsi="宋体" w:eastAsia="宋体" w:cs="宋体"/>
                <w:color w:val="000000" w:themeColor="text1"/>
                <w:kern w:val="2"/>
                <w:sz w:val="21"/>
                <w:szCs w:val="21"/>
                <w:lang w:val="en-US" w:eastAsia="zh-CN" w:bidi="ar-SA"/>
                <w14:textFill>
                  <w14:solidFill>
                    <w14:schemeClr w14:val="tx1"/>
                  </w14:solidFill>
                </w14:textFill>
              </w:rPr>
              <w:t>2.</w:t>
            </w:r>
            <w:r>
              <w:rPr>
                <w:rFonts w:ascii="Segoe UI" w:hAnsi="Segoe UI" w:eastAsia="Segoe UI" w:cs="Segoe UI"/>
                <w:i w:val="0"/>
                <w:iCs w:val="0"/>
                <w:caps w:val="0"/>
                <w:color w:val="0F1115"/>
                <w:spacing w:val="0"/>
                <w:sz w:val="22"/>
                <w:szCs w:val="22"/>
                <w:shd w:val="clear" w:fill="FFFFFF"/>
              </w:rPr>
              <w:t>质量保障措施基本完备，有质量控制措施和配件管理方案，但部分内容不够具体或针对性一般</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得7分；</w:t>
            </w:r>
          </w:p>
          <w:p w14:paraId="7ADE1904">
            <w:pPr>
              <w:numPr>
                <w:ilvl w:val="0"/>
                <w:numId w:val="0"/>
              </w:numPr>
              <w:snapToGrid w:val="0"/>
              <w:spacing w:line="240" w:lineRule="auto"/>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3.质量保障措施薄弱，内容笼统或存在明显缺漏，难以有效保障维修质量，得3分；</w:t>
            </w:r>
          </w:p>
          <w:p w14:paraId="3AA8D7D5">
            <w:pPr>
              <w:numPr>
                <w:ilvl w:val="0"/>
                <w:numId w:val="0"/>
              </w:numPr>
              <w:snapToGrid w:val="0"/>
              <w:spacing w:line="240" w:lineRule="auto"/>
              <w:jc w:val="left"/>
              <w:rPr>
                <w:rFonts w:ascii="宋体" w:hAnsi="宋体" w:eastAsia="宋体" w:cs="宋体"/>
                <w:color w:val="000000" w:themeColor="text1"/>
                <w:sz w:val="21"/>
                <w:szCs w:val="21"/>
                <w:highlight w:val="none"/>
                <w14:textFill>
                  <w14:solidFill>
                    <w14:schemeClr w14:val="tx1"/>
                  </w14:solidFill>
                </w14:textFill>
              </w:rPr>
            </w:pPr>
            <w:r>
              <w:rPr>
                <w:rFonts w:hint="eastAsia" w:ascii="Segoe UI" w:hAnsi="Segoe UI" w:eastAsia="宋体" w:cs="Segoe UI"/>
                <w:i w:val="0"/>
                <w:iCs w:val="0"/>
                <w:caps w:val="0"/>
                <w:color w:val="0F1115"/>
                <w:spacing w:val="0"/>
                <w:sz w:val="22"/>
                <w:szCs w:val="22"/>
                <w:shd w:val="clear" w:fill="FFFFFF"/>
                <w:lang w:val="en-US" w:eastAsia="zh-CN"/>
              </w:rPr>
              <w:t>4.未提供具体措施不得分。</w:t>
            </w:r>
          </w:p>
        </w:tc>
        <w:tc>
          <w:tcPr>
            <w:tcW w:w="732" w:type="dxa"/>
            <w:vAlign w:val="center"/>
          </w:tcPr>
          <w:p w14:paraId="38245C0C">
            <w:pPr>
              <w:snapToGrid w:val="0"/>
              <w:spacing w:line="440" w:lineRule="exact"/>
              <w:jc w:val="center"/>
              <w:rPr>
                <w:rFonts w:ascii="宋体" w:hAnsi="宋体" w:eastAsia="宋体" w:cs="宋体"/>
                <w:sz w:val="21"/>
                <w:szCs w:val="21"/>
                <w:highlight w:val="none"/>
              </w:rPr>
            </w:pPr>
          </w:p>
        </w:tc>
      </w:tr>
      <w:tr w14:paraId="45FF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273" w:hRule="atLeast"/>
          <w:jc w:val="center"/>
        </w:trPr>
        <w:tc>
          <w:tcPr>
            <w:tcW w:w="754" w:type="dxa"/>
            <w:vMerge w:val="continue"/>
            <w:vAlign w:val="center"/>
          </w:tcPr>
          <w:p w14:paraId="33802376">
            <w:pPr>
              <w:snapToGrid w:val="0"/>
              <w:spacing w:line="320" w:lineRule="exact"/>
              <w:jc w:val="center"/>
              <w:rPr>
                <w:rFonts w:ascii="宋体" w:hAnsi="宋体" w:eastAsia="宋体" w:cs="宋体"/>
                <w:sz w:val="21"/>
                <w:szCs w:val="21"/>
                <w:highlight w:val="none"/>
              </w:rPr>
            </w:pPr>
          </w:p>
        </w:tc>
        <w:tc>
          <w:tcPr>
            <w:tcW w:w="1086" w:type="dxa"/>
            <w:vAlign w:val="center"/>
          </w:tcPr>
          <w:p w14:paraId="03EFA71E">
            <w:pPr>
              <w:snapToGrid w:val="0"/>
              <w:spacing w:line="320" w:lineRule="exact"/>
              <w:jc w:val="center"/>
              <w:rPr>
                <w:rFonts w:hint="eastAsia" w:ascii="宋体" w:hAnsi="宋体" w:eastAsia="宋体"/>
                <w:sz w:val="21"/>
                <w:szCs w:val="21"/>
                <w:highlight w:val="none"/>
                <w:u w:val="none" w:color="auto"/>
                <w:lang w:val="en-US" w:eastAsia="zh-CN"/>
              </w:rPr>
            </w:pPr>
            <w:r>
              <w:rPr>
                <w:rFonts w:hint="eastAsia" w:ascii="宋体" w:hAnsi="宋体" w:eastAsia="宋体"/>
                <w:sz w:val="21"/>
                <w:szCs w:val="21"/>
                <w:highlight w:val="none"/>
                <w:u w:val="none" w:color="auto"/>
                <w:lang w:val="en-US" w:eastAsia="zh-CN"/>
              </w:rPr>
              <w:t>服务管理实施方案</w:t>
            </w:r>
          </w:p>
        </w:tc>
        <w:tc>
          <w:tcPr>
            <w:tcW w:w="805" w:type="dxa"/>
            <w:vAlign w:val="center"/>
          </w:tcPr>
          <w:p w14:paraId="48DA56F9">
            <w:pPr>
              <w:snapToGrid w:val="0"/>
              <w:spacing w:line="320" w:lineRule="exact"/>
              <w:jc w:val="center"/>
              <w:rPr>
                <w:rFonts w:hint="default" w:ascii="宋体" w:hAnsi="宋体" w:eastAsia="宋体" w:cs="宋体"/>
                <w:sz w:val="21"/>
                <w:szCs w:val="21"/>
                <w:highlight w:val="none"/>
                <w:u w:val="none" w:color="auto"/>
                <w:lang w:val="en-US" w:eastAsia="zh-CN"/>
              </w:rPr>
            </w:pPr>
            <w:r>
              <w:rPr>
                <w:rFonts w:hint="eastAsia" w:ascii="宋体" w:hAnsi="宋体" w:eastAsia="宋体" w:cs="宋体"/>
                <w:sz w:val="21"/>
                <w:szCs w:val="21"/>
                <w:highlight w:val="none"/>
                <w:u w:val="none" w:color="auto"/>
                <w:lang w:val="en-US" w:eastAsia="zh-CN"/>
              </w:rPr>
              <w:t>10分</w:t>
            </w:r>
          </w:p>
        </w:tc>
        <w:tc>
          <w:tcPr>
            <w:tcW w:w="5171" w:type="dxa"/>
            <w:vAlign w:val="center"/>
          </w:tcPr>
          <w:p w14:paraId="694134B9">
            <w:pPr>
              <w:numPr>
                <w:ilvl w:val="0"/>
                <w:numId w:val="0"/>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根据响应人提交的实施方案（内容包括具体施工流程、安全管控方案、现场管理制度、维修标准、人员分工、工具配备等）</w:t>
            </w: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进行</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评分：</w:t>
            </w:r>
          </w:p>
          <w:p w14:paraId="1BE854BF">
            <w:pPr>
              <w:numPr>
                <w:ilvl w:val="0"/>
                <w:numId w:val="0"/>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 xml:space="preserve">1. </w:t>
            </w:r>
            <w:r>
              <w:rPr>
                <w:rFonts w:ascii="Segoe UI" w:hAnsi="Segoe UI" w:eastAsia="Segoe UI" w:cs="Segoe UI"/>
                <w:i w:val="0"/>
                <w:iCs w:val="0"/>
                <w:caps w:val="0"/>
                <w:color w:val="0F1115"/>
                <w:spacing w:val="0"/>
                <w:sz w:val="22"/>
                <w:szCs w:val="22"/>
                <w:shd w:val="clear" w:fill="FFFFFF"/>
              </w:rPr>
              <w:t>施工流程清晰完整，有分区作业及减少对临床工作影响的具体安排</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安全管控措施全面（含人员教育、防护用品、作业区域围蔽警示</w:t>
            </w:r>
            <w:r>
              <w:rPr>
                <w:rFonts w:hint="eastAsia" w:ascii="Segoe UI" w:hAnsi="Segoe UI" w:eastAsia="Segoe UI" w:cs="Segoe UI"/>
                <w:i w:val="0"/>
                <w:iCs w:val="0"/>
                <w:caps w:val="0"/>
                <w:color w:val="0F1115"/>
                <w:spacing w:val="0"/>
                <w:sz w:val="22"/>
                <w:szCs w:val="22"/>
                <w:shd w:val="clear" w:fill="FFFFFF"/>
              </w:rPr>
              <w:t>、动火作业审批及防火措施</w:t>
            </w:r>
            <w:r>
              <w:rPr>
                <w:rFonts w:ascii="Segoe UI" w:hAnsi="Segoe UI" w:eastAsia="Segoe UI" w:cs="Segoe UI"/>
                <w:i w:val="0"/>
                <w:iCs w:val="0"/>
                <w:caps w:val="0"/>
                <w:color w:val="0F1115"/>
                <w:spacing w:val="0"/>
                <w:sz w:val="22"/>
                <w:szCs w:val="22"/>
                <w:shd w:val="clear" w:fill="FFFFFF"/>
              </w:rPr>
              <w:t>等）</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现场管理制度健全，维修质量标准明确，人员分工合理，工具配备齐全</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方案内容完整、贴合医院场景、可操作性强</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，得1</w:t>
            </w: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0</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分；</w:t>
            </w:r>
          </w:p>
          <w:p w14:paraId="6960710B">
            <w:pPr>
              <w:numPr>
                <w:ilvl w:val="0"/>
                <w:numId w:val="6"/>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ascii="Segoe UI" w:hAnsi="Segoe UI" w:eastAsia="Segoe UI" w:cs="Segoe UI"/>
                <w:i w:val="0"/>
                <w:iCs w:val="0"/>
                <w:caps w:val="0"/>
                <w:color w:val="0F1115"/>
                <w:spacing w:val="0"/>
                <w:sz w:val="22"/>
                <w:szCs w:val="22"/>
                <w:shd w:val="clear" w:fill="FFFFFF"/>
              </w:rPr>
              <w:t>方案内容基本完整，能够满足项目基本需求，但部分内容不够具体或针对性一般</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，得</w:t>
            </w: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7</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分；</w:t>
            </w:r>
          </w:p>
          <w:p w14:paraId="2DEAE4D7">
            <w:pPr>
              <w:numPr>
                <w:ilvl w:val="0"/>
                <w:numId w:val="6"/>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ascii="Segoe UI" w:hAnsi="Segoe UI" w:eastAsia="Segoe UI" w:cs="Segoe UI"/>
                <w:i w:val="0"/>
                <w:iCs w:val="0"/>
                <w:caps w:val="0"/>
                <w:color w:val="0F1115"/>
                <w:spacing w:val="0"/>
                <w:sz w:val="22"/>
                <w:szCs w:val="22"/>
                <w:shd w:val="clear" w:fill="FFFFFF"/>
              </w:rPr>
              <w:t>方案存在明显缺漏，或内容过于简单笼统，可操作性不足</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，得</w:t>
            </w: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3</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分；</w:t>
            </w:r>
          </w:p>
          <w:p w14:paraId="1DEBBD59">
            <w:pPr>
              <w:numPr>
                <w:ilvl w:val="0"/>
                <w:numId w:val="6"/>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14:textFill>
                  <w14:solidFill>
                    <w14:schemeClr w14:val="tx1"/>
                  </w14:solidFill>
                </w14:textFill>
              </w:rPr>
            </w:pP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未提供方案不得分。</w:t>
            </w:r>
          </w:p>
        </w:tc>
        <w:tc>
          <w:tcPr>
            <w:tcW w:w="732" w:type="dxa"/>
            <w:vAlign w:val="center"/>
          </w:tcPr>
          <w:p w14:paraId="5729E7F2">
            <w:pPr>
              <w:snapToGrid w:val="0"/>
              <w:spacing w:line="440" w:lineRule="exact"/>
              <w:jc w:val="center"/>
              <w:rPr>
                <w:rFonts w:ascii="宋体" w:hAnsi="宋体" w:eastAsia="宋体" w:cs="宋体"/>
                <w:sz w:val="21"/>
                <w:szCs w:val="21"/>
                <w:highlight w:val="none"/>
              </w:rPr>
            </w:pPr>
          </w:p>
        </w:tc>
      </w:tr>
      <w:tr w14:paraId="48EE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998" w:hRule="atLeast"/>
          <w:jc w:val="center"/>
        </w:trPr>
        <w:tc>
          <w:tcPr>
            <w:tcW w:w="754" w:type="dxa"/>
            <w:vMerge w:val="continue"/>
            <w:vAlign w:val="center"/>
          </w:tcPr>
          <w:p w14:paraId="7C80D45C">
            <w:pPr>
              <w:snapToGrid w:val="0"/>
              <w:spacing w:line="320" w:lineRule="exact"/>
              <w:jc w:val="center"/>
              <w:rPr>
                <w:rFonts w:ascii="宋体" w:hAnsi="宋体" w:eastAsia="宋体" w:cs="宋体"/>
                <w:sz w:val="21"/>
                <w:szCs w:val="21"/>
                <w:highlight w:val="none"/>
              </w:rPr>
            </w:pPr>
          </w:p>
        </w:tc>
        <w:tc>
          <w:tcPr>
            <w:tcW w:w="1086" w:type="dxa"/>
            <w:vAlign w:val="center"/>
          </w:tcPr>
          <w:p w14:paraId="779DE7EA">
            <w:pPr>
              <w:snapToGrid w:val="0"/>
              <w:spacing w:line="320" w:lineRule="exact"/>
              <w:jc w:val="center"/>
              <w:rPr>
                <w:rFonts w:hint="eastAsia" w:ascii="宋体" w:hAnsi="宋体" w:eastAsia="宋体"/>
                <w:sz w:val="21"/>
                <w:szCs w:val="21"/>
                <w:highlight w:val="none"/>
                <w:u w:val="none" w:color="auto"/>
                <w:lang w:val="en-US" w:eastAsia="zh-CN"/>
              </w:rPr>
            </w:pPr>
            <w:r>
              <w:rPr>
                <w:rFonts w:ascii="Segoe UI" w:hAnsi="Segoe UI" w:eastAsia="Segoe UI" w:cs="Segoe UI"/>
                <w:i w:val="0"/>
                <w:iCs w:val="0"/>
                <w:caps w:val="0"/>
                <w:color w:val="0F1115"/>
                <w:spacing w:val="0"/>
                <w:sz w:val="22"/>
                <w:szCs w:val="22"/>
                <w:shd w:val="clear" w:fill="FFFFFF"/>
              </w:rPr>
              <w:t>应急响应方案</w:t>
            </w:r>
          </w:p>
        </w:tc>
        <w:tc>
          <w:tcPr>
            <w:tcW w:w="805" w:type="dxa"/>
            <w:vAlign w:val="center"/>
          </w:tcPr>
          <w:p w14:paraId="4F31A334">
            <w:pPr>
              <w:snapToGrid w:val="0"/>
              <w:spacing w:line="320" w:lineRule="exact"/>
              <w:jc w:val="center"/>
              <w:rPr>
                <w:rFonts w:hint="default" w:ascii="宋体" w:hAnsi="宋体" w:eastAsia="宋体" w:cs="宋体"/>
                <w:sz w:val="21"/>
                <w:szCs w:val="21"/>
                <w:highlight w:val="none"/>
                <w:u w:val="none" w:color="auto"/>
                <w:lang w:val="en-US" w:eastAsia="zh-CN"/>
              </w:rPr>
            </w:pPr>
            <w:r>
              <w:rPr>
                <w:rFonts w:hint="eastAsia" w:ascii="宋体" w:hAnsi="宋体" w:eastAsia="宋体" w:cs="宋体"/>
                <w:sz w:val="21"/>
                <w:szCs w:val="21"/>
                <w:highlight w:val="none"/>
                <w:u w:val="none" w:color="auto"/>
                <w:lang w:val="en-US" w:eastAsia="zh-CN"/>
              </w:rPr>
              <w:t>10分</w:t>
            </w:r>
          </w:p>
        </w:tc>
        <w:tc>
          <w:tcPr>
            <w:tcW w:w="5171" w:type="dxa"/>
            <w:vAlign w:val="center"/>
          </w:tcPr>
          <w:p w14:paraId="2B4C2CA8">
            <w:pPr>
              <w:numPr>
                <w:ilvl w:val="-1"/>
                <w:numId w:val="0"/>
              </w:numPr>
              <w:snapToGrid w:val="0"/>
              <w:spacing w:line="240" w:lineRule="auto"/>
              <w:ind w:right="0" w:rightChars="0"/>
              <w:jc w:val="left"/>
              <w:rPr>
                <w:rFonts w:hint="eastAsia" w:ascii="宋体" w:hAnsi="宋体" w:eastAsia="宋体"/>
                <w:color w:val="000000" w:themeColor="text1"/>
                <w:sz w:val="21"/>
                <w:szCs w:val="21"/>
                <w:highlight w:val="none"/>
                <w:u w:val="single" w:color="FFFFFF" w:themeColor="background1"/>
                <w:lang w:eastAsia="zh-CN"/>
                <w14:textFill>
                  <w14:solidFill>
                    <w14:schemeClr w14:val="tx1"/>
                  </w14:solidFill>
                </w14:textFill>
              </w:rPr>
            </w:pPr>
            <w:r>
              <w:rPr>
                <w:rFonts w:hint="eastAsia" w:ascii="宋体" w:hAnsi="宋体" w:eastAsia="宋体"/>
                <w:color w:val="000000" w:themeColor="text1"/>
                <w:sz w:val="21"/>
                <w:szCs w:val="21"/>
                <w:highlight w:val="none"/>
                <w:u w:val="single" w:color="FFFFFF" w:themeColor="background1"/>
                <w:lang w:val="en-US" w:eastAsia="zh-CN"/>
                <w14:textFill>
                  <w14:solidFill>
                    <w14:schemeClr w14:val="tx1"/>
                  </w14:solidFill>
                </w14:textFill>
              </w:rPr>
              <w:t>根据响应人</w:t>
            </w:r>
            <w:r>
              <w:rPr>
                <w:rFonts w:hint="eastAsia" w:ascii="宋体" w:hAnsi="宋体" w:eastAsia="宋体"/>
                <w:color w:val="000000" w:themeColor="text1"/>
                <w:sz w:val="21"/>
                <w:szCs w:val="21"/>
                <w:highlight w:val="none"/>
                <w:u w:val="single" w:color="FFFFFF" w:themeColor="background1"/>
                <w14:textFill>
                  <w14:solidFill>
                    <w14:schemeClr w14:val="tx1"/>
                  </w14:solidFill>
                </w14:textFill>
              </w:rPr>
              <w:t>的应急响应时间承诺、突发故障处置方案进行综合评价</w:t>
            </w:r>
            <w:r>
              <w:rPr>
                <w:rFonts w:hint="eastAsia" w:ascii="宋体" w:hAnsi="宋体" w:eastAsia="宋体"/>
                <w:color w:val="000000" w:themeColor="text1"/>
                <w:sz w:val="21"/>
                <w:szCs w:val="21"/>
                <w:highlight w:val="none"/>
                <w:u w:val="single" w:color="FFFFFF" w:themeColor="background1"/>
                <w:lang w:eastAsia="zh-CN"/>
                <w14:textFill>
                  <w14:solidFill>
                    <w14:schemeClr w14:val="tx1"/>
                  </w14:solidFill>
                </w14:textFill>
              </w:rPr>
              <w:t>：</w:t>
            </w:r>
          </w:p>
          <w:p w14:paraId="2FCBAB6F">
            <w:pPr>
              <w:numPr>
                <w:ilvl w:val="0"/>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kern w:val="2"/>
                <w:sz w:val="22"/>
                <w:szCs w:val="22"/>
                <w:shd w:val="clear" w:fill="FFFFFF"/>
                <w:lang w:val="en-US" w:eastAsia="zh-CN" w:bidi="ar-SA"/>
              </w:rPr>
              <w:t>1.</w:t>
            </w:r>
            <w:r>
              <w:rPr>
                <w:rFonts w:ascii="Segoe UI" w:hAnsi="Segoe UI" w:eastAsia="Segoe UI" w:cs="Segoe UI"/>
                <w:i w:val="0"/>
                <w:iCs w:val="0"/>
                <w:caps w:val="0"/>
                <w:color w:val="0F1115"/>
                <w:spacing w:val="0"/>
                <w:sz w:val="22"/>
                <w:szCs w:val="22"/>
                <w:shd w:val="clear" w:fill="FFFFFF"/>
              </w:rPr>
              <w:t>应急响应机制健全，有明确的分级分类处置办法及上报流程</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响应时间承诺具体可行（如电话响应时间、到场时间等）</w:t>
            </w:r>
            <w:r>
              <w:rPr>
                <w:rFonts w:hint="eastAsia" w:ascii="Segoe UI" w:hAnsi="Segoe UI" w:eastAsia="宋体" w:cs="Segoe UI"/>
                <w:i w:val="0"/>
                <w:iCs w:val="0"/>
                <w:caps w:val="0"/>
                <w:color w:val="0F1115"/>
                <w:spacing w:val="0"/>
                <w:sz w:val="22"/>
                <w:szCs w:val="22"/>
                <w:shd w:val="clear" w:fill="FFFFFF"/>
                <w:lang w:eastAsia="zh-CN"/>
              </w:rPr>
              <w:t>，</w:t>
            </w:r>
            <w:r>
              <w:rPr>
                <w:rFonts w:ascii="Segoe UI" w:hAnsi="Segoe UI" w:eastAsia="Segoe UI" w:cs="Segoe UI"/>
                <w:i w:val="0"/>
                <w:iCs w:val="0"/>
                <w:caps w:val="0"/>
                <w:color w:val="0F1115"/>
                <w:spacing w:val="0"/>
                <w:sz w:val="22"/>
                <w:szCs w:val="22"/>
                <w:shd w:val="clear" w:fill="FFFFFF"/>
              </w:rPr>
              <w:t>有突发故障的应急处置措施和预防、补救方案，能有效保障紧急情况下医疗工作的正常开展</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得10分；</w:t>
            </w:r>
          </w:p>
          <w:p w14:paraId="28F7EE57">
            <w:pPr>
              <w:numPr>
                <w:ilvl w:val="-1"/>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2.</w:t>
            </w:r>
            <w:r>
              <w:rPr>
                <w:rFonts w:ascii="Segoe UI" w:hAnsi="Segoe UI" w:eastAsia="Segoe UI" w:cs="Segoe UI"/>
                <w:i w:val="0"/>
                <w:iCs w:val="0"/>
                <w:caps w:val="0"/>
                <w:color w:val="0F1115"/>
                <w:spacing w:val="0"/>
                <w:sz w:val="22"/>
                <w:szCs w:val="22"/>
                <w:shd w:val="clear" w:fill="FFFFFF"/>
              </w:rPr>
              <w:t>应急响应方案基本完整，有响应时间承诺和处置措施，但分级机制或流程细节不够清晰</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得7分；</w:t>
            </w:r>
          </w:p>
          <w:p w14:paraId="6BF08758">
            <w:pPr>
              <w:numPr>
                <w:ilvl w:val="-1"/>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3.</w:t>
            </w:r>
            <w:r>
              <w:rPr>
                <w:rFonts w:ascii="Segoe UI" w:hAnsi="Segoe UI" w:eastAsia="Segoe UI" w:cs="Segoe UI"/>
                <w:i w:val="0"/>
                <w:iCs w:val="0"/>
                <w:caps w:val="0"/>
                <w:color w:val="0F1115"/>
                <w:spacing w:val="0"/>
                <w:sz w:val="22"/>
                <w:szCs w:val="22"/>
                <w:shd w:val="clear" w:fill="FFFFFF"/>
              </w:rPr>
              <w:t>应急响应方案存在明显缺漏，内容笼统或响应承诺严重不足，可操作性差</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得3分；</w:t>
            </w:r>
          </w:p>
          <w:p w14:paraId="3633DFCA">
            <w:pPr>
              <w:numPr>
                <w:ilvl w:val="-1"/>
                <w:numId w:val="0"/>
              </w:numPr>
              <w:snapToGrid w:val="0"/>
              <w:spacing w:line="240" w:lineRule="auto"/>
              <w:ind w:right="0" w:rightChars="0"/>
              <w:jc w:val="left"/>
              <w:rPr>
                <w:rFonts w:hint="default"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4.未提供方案不得分。</w:t>
            </w:r>
          </w:p>
        </w:tc>
        <w:tc>
          <w:tcPr>
            <w:tcW w:w="732" w:type="dxa"/>
            <w:vAlign w:val="center"/>
          </w:tcPr>
          <w:p w14:paraId="6FCAAE3A">
            <w:pPr>
              <w:snapToGrid w:val="0"/>
              <w:spacing w:line="440" w:lineRule="exact"/>
              <w:jc w:val="center"/>
              <w:rPr>
                <w:rFonts w:ascii="宋体" w:hAnsi="宋体" w:eastAsia="宋体" w:cs="宋体"/>
                <w:sz w:val="21"/>
                <w:szCs w:val="21"/>
                <w:highlight w:val="none"/>
              </w:rPr>
            </w:pPr>
          </w:p>
        </w:tc>
      </w:tr>
      <w:tr w14:paraId="3F3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998" w:hRule="atLeast"/>
          <w:jc w:val="center"/>
        </w:trPr>
        <w:tc>
          <w:tcPr>
            <w:tcW w:w="754" w:type="dxa"/>
            <w:vMerge w:val="continue"/>
            <w:vAlign w:val="center"/>
          </w:tcPr>
          <w:p w14:paraId="11F11A69">
            <w:pPr>
              <w:snapToGrid w:val="0"/>
              <w:spacing w:line="320" w:lineRule="exact"/>
              <w:jc w:val="center"/>
              <w:rPr>
                <w:rFonts w:ascii="宋体" w:hAnsi="宋体" w:eastAsia="宋体" w:cs="宋体"/>
                <w:sz w:val="21"/>
                <w:szCs w:val="21"/>
                <w:highlight w:val="none"/>
              </w:rPr>
            </w:pPr>
          </w:p>
        </w:tc>
        <w:tc>
          <w:tcPr>
            <w:tcW w:w="1086" w:type="dxa"/>
            <w:vAlign w:val="center"/>
          </w:tcPr>
          <w:p w14:paraId="6B34617E">
            <w:pPr>
              <w:snapToGrid w:val="0"/>
              <w:spacing w:line="320" w:lineRule="exact"/>
              <w:jc w:val="center"/>
              <w:rPr>
                <w:rFonts w:ascii="Segoe UI" w:hAnsi="Segoe UI" w:eastAsia="Segoe UI" w:cs="Segoe UI"/>
                <w:i w:val="0"/>
                <w:iCs w:val="0"/>
                <w:caps w:val="0"/>
                <w:color w:val="0F1115"/>
                <w:spacing w:val="0"/>
                <w:sz w:val="22"/>
                <w:szCs w:val="22"/>
                <w:shd w:val="clear" w:fill="FFFFFF"/>
              </w:rPr>
            </w:pPr>
            <w:r>
              <w:rPr>
                <w:rFonts w:ascii="Segoe UI" w:hAnsi="Segoe UI" w:eastAsia="Segoe UI" w:cs="Segoe UI"/>
                <w:i w:val="0"/>
                <w:iCs w:val="0"/>
                <w:caps w:val="0"/>
                <w:color w:val="0F1115"/>
                <w:spacing w:val="0"/>
                <w:sz w:val="22"/>
                <w:szCs w:val="22"/>
                <w:shd w:val="clear" w:fill="FFFFFF"/>
              </w:rPr>
              <w:t>备品备件保障方案</w:t>
            </w:r>
          </w:p>
        </w:tc>
        <w:tc>
          <w:tcPr>
            <w:tcW w:w="805" w:type="dxa"/>
            <w:vAlign w:val="center"/>
          </w:tcPr>
          <w:p w14:paraId="6F859B9D">
            <w:pPr>
              <w:snapToGrid w:val="0"/>
              <w:spacing w:line="320" w:lineRule="exact"/>
              <w:jc w:val="center"/>
              <w:rPr>
                <w:rFonts w:hint="default" w:ascii="宋体" w:hAnsi="宋体" w:eastAsia="宋体" w:cs="宋体"/>
                <w:sz w:val="21"/>
                <w:szCs w:val="21"/>
                <w:highlight w:val="none"/>
                <w:u w:val="none" w:color="auto"/>
                <w:lang w:val="en-US" w:eastAsia="zh-CN"/>
              </w:rPr>
            </w:pPr>
            <w:r>
              <w:rPr>
                <w:rFonts w:hint="eastAsia" w:ascii="宋体" w:hAnsi="宋体" w:eastAsia="宋体" w:cs="宋体"/>
                <w:sz w:val="21"/>
                <w:szCs w:val="21"/>
                <w:highlight w:val="none"/>
                <w:u w:val="none" w:color="auto"/>
                <w:lang w:val="en-US" w:eastAsia="zh-CN"/>
              </w:rPr>
              <w:t>5分</w:t>
            </w:r>
          </w:p>
        </w:tc>
        <w:tc>
          <w:tcPr>
            <w:tcW w:w="5171" w:type="dxa"/>
            <w:vAlign w:val="center"/>
          </w:tcPr>
          <w:p w14:paraId="030D4D29">
            <w:pPr>
              <w:numPr>
                <w:ilvl w:val="-1"/>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eastAsia="zh-CN"/>
              </w:rPr>
            </w:pPr>
            <w:r>
              <w:rPr>
                <w:rFonts w:hint="eastAsia" w:ascii="Segoe UI" w:hAnsi="Segoe UI" w:eastAsia="宋体" w:cs="Segoe UI"/>
                <w:i w:val="0"/>
                <w:iCs w:val="0"/>
                <w:caps w:val="0"/>
                <w:color w:val="0F1115"/>
                <w:spacing w:val="0"/>
                <w:sz w:val="22"/>
                <w:szCs w:val="22"/>
                <w:shd w:val="clear" w:fill="FFFFFF"/>
                <w:lang w:val="en-US" w:eastAsia="zh-CN"/>
              </w:rPr>
              <w:t>根据响应人的保障方案，</w:t>
            </w:r>
            <w:r>
              <w:rPr>
                <w:rFonts w:ascii="Segoe UI" w:hAnsi="Segoe UI" w:eastAsia="Segoe UI" w:cs="Segoe UI"/>
                <w:i w:val="0"/>
                <w:iCs w:val="0"/>
                <w:caps w:val="0"/>
                <w:color w:val="0F1115"/>
                <w:spacing w:val="0"/>
                <w:sz w:val="22"/>
                <w:szCs w:val="22"/>
                <w:shd w:val="clear" w:fill="FFFFFF"/>
              </w:rPr>
              <w:t>考察常用配件储备情况、采购渠道、替代配件供应能力</w:t>
            </w:r>
            <w:r>
              <w:rPr>
                <w:rFonts w:hint="eastAsia" w:ascii="Segoe UI" w:hAnsi="Segoe UI" w:eastAsia="宋体" w:cs="Segoe UI"/>
                <w:i w:val="0"/>
                <w:iCs w:val="0"/>
                <w:caps w:val="0"/>
                <w:color w:val="0F1115"/>
                <w:spacing w:val="0"/>
                <w:sz w:val="22"/>
                <w:szCs w:val="22"/>
                <w:shd w:val="clear" w:fill="FFFFFF"/>
                <w:lang w:eastAsia="zh-CN"/>
              </w:rPr>
              <w:t>：</w:t>
            </w:r>
          </w:p>
          <w:p w14:paraId="09C0C252">
            <w:pPr>
              <w:numPr>
                <w:ilvl w:val="0"/>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kern w:val="2"/>
                <w:sz w:val="22"/>
                <w:szCs w:val="22"/>
                <w:shd w:val="clear" w:fill="FFFFFF"/>
                <w:lang w:val="en-US" w:eastAsia="zh-CN" w:bidi="ar-SA"/>
              </w:rPr>
              <w:t>1.</w:t>
            </w:r>
            <w:r>
              <w:rPr>
                <w:rFonts w:ascii="Segoe UI" w:hAnsi="Segoe UI" w:eastAsia="Segoe UI" w:cs="Segoe UI"/>
                <w:i w:val="0"/>
                <w:iCs w:val="0"/>
                <w:caps w:val="0"/>
                <w:color w:val="0F1115"/>
                <w:spacing w:val="0"/>
                <w:sz w:val="22"/>
                <w:szCs w:val="22"/>
                <w:shd w:val="clear" w:fill="FFFFFF"/>
              </w:rPr>
              <w:t>常用配件储备计划合理，有明确的配件供应渠道及采购保障措施；常见病床、治疗车配件有稳定来源或替代方案，能确保及时供应</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得5分；</w:t>
            </w:r>
          </w:p>
          <w:p w14:paraId="14E35FE2">
            <w:pPr>
              <w:numPr>
                <w:ilvl w:val="-1"/>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2.</w:t>
            </w:r>
            <w:r>
              <w:rPr>
                <w:rFonts w:ascii="Segoe UI" w:hAnsi="Segoe UI" w:eastAsia="Segoe UI" w:cs="Segoe UI"/>
                <w:i w:val="0"/>
                <w:iCs w:val="0"/>
                <w:caps w:val="0"/>
                <w:color w:val="0F1115"/>
                <w:spacing w:val="0"/>
                <w:sz w:val="22"/>
                <w:szCs w:val="22"/>
                <w:shd w:val="clear" w:fill="FFFFFF"/>
              </w:rPr>
              <w:t>备品备件方案基本可行，有配件来源说明和储备计划，但细节不够完善</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得3分；</w:t>
            </w:r>
          </w:p>
          <w:p w14:paraId="319B26CF">
            <w:pPr>
              <w:numPr>
                <w:ilvl w:val="-1"/>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3.</w:t>
            </w:r>
            <w:r>
              <w:rPr>
                <w:rFonts w:ascii="Segoe UI" w:hAnsi="Segoe UI" w:eastAsia="Segoe UI" w:cs="Segoe UI"/>
                <w:i w:val="0"/>
                <w:iCs w:val="0"/>
                <w:caps w:val="0"/>
                <w:color w:val="0F1115"/>
                <w:spacing w:val="0"/>
                <w:sz w:val="22"/>
                <w:szCs w:val="22"/>
                <w:shd w:val="clear" w:fill="FFFFFF"/>
              </w:rPr>
              <w:t>备品备件方案笼统，缺乏实质内容或供应保障措施不足</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得1分；</w:t>
            </w:r>
          </w:p>
          <w:p w14:paraId="1203D584">
            <w:pPr>
              <w:numPr>
                <w:ilvl w:val="-1"/>
                <w:numId w:val="0"/>
              </w:numPr>
              <w:snapToGrid w:val="0"/>
              <w:spacing w:line="240" w:lineRule="auto"/>
              <w:ind w:right="0" w:rightChars="0"/>
              <w:jc w:val="left"/>
              <w:rPr>
                <w:rFonts w:hint="default"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sz w:val="22"/>
                <w:szCs w:val="22"/>
                <w:shd w:val="clear" w:fill="FFFFFF"/>
                <w:lang w:val="en-US" w:eastAsia="zh-CN"/>
              </w:rPr>
              <w:t>4.未提供方案不得分。</w:t>
            </w:r>
          </w:p>
        </w:tc>
        <w:tc>
          <w:tcPr>
            <w:tcW w:w="732" w:type="dxa"/>
            <w:vAlign w:val="center"/>
          </w:tcPr>
          <w:p w14:paraId="53518DEA">
            <w:pPr>
              <w:snapToGrid w:val="0"/>
              <w:spacing w:line="440" w:lineRule="exact"/>
              <w:jc w:val="center"/>
              <w:rPr>
                <w:rFonts w:ascii="宋体" w:hAnsi="宋体" w:eastAsia="宋体" w:cs="宋体"/>
                <w:sz w:val="21"/>
                <w:szCs w:val="21"/>
                <w:highlight w:val="none"/>
              </w:rPr>
            </w:pPr>
          </w:p>
        </w:tc>
      </w:tr>
      <w:tr w14:paraId="0630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Merge w:val="continue"/>
            <w:vAlign w:val="center"/>
          </w:tcPr>
          <w:p w14:paraId="337256ED">
            <w:pPr>
              <w:snapToGrid w:val="0"/>
              <w:spacing w:line="320" w:lineRule="exact"/>
              <w:jc w:val="center"/>
              <w:rPr>
                <w:rFonts w:ascii="宋体" w:hAnsi="宋体" w:eastAsia="宋体" w:cs="宋体"/>
                <w:sz w:val="21"/>
                <w:szCs w:val="21"/>
                <w:highlight w:val="none"/>
              </w:rPr>
            </w:pPr>
          </w:p>
        </w:tc>
        <w:tc>
          <w:tcPr>
            <w:tcW w:w="1086" w:type="dxa"/>
            <w:vAlign w:val="center"/>
          </w:tcPr>
          <w:p w14:paraId="7C0E93F1">
            <w:pPr>
              <w:snapToGrid w:val="0"/>
              <w:spacing w:line="320" w:lineRule="exact"/>
              <w:jc w:val="center"/>
              <w:rPr>
                <w:rFonts w:hint="eastAsia" w:ascii="宋体" w:hAnsi="宋体" w:eastAsia="宋体"/>
                <w:sz w:val="21"/>
                <w:szCs w:val="21"/>
                <w:highlight w:val="none"/>
                <w:u w:val="single" w:color="FFFFFF" w:themeColor="background1"/>
                <w:lang w:val="en-US" w:eastAsia="zh-CN"/>
              </w:rPr>
            </w:pPr>
            <w:r>
              <w:rPr>
                <w:rFonts w:hint="eastAsia" w:ascii="宋体" w:hAnsi="宋体" w:eastAsia="宋体"/>
                <w:sz w:val="21"/>
                <w:szCs w:val="21"/>
                <w:highlight w:val="none"/>
                <w:u w:val="single" w:color="FFFFFF" w:themeColor="background1"/>
                <w:lang w:val="en-US" w:eastAsia="zh-CN"/>
              </w:rPr>
              <w:t>服务承诺及售后保障</w:t>
            </w:r>
          </w:p>
        </w:tc>
        <w:tc>
          <w:tcPr>
            <w:tcW w:w="805" w:type="dxa"/>
            <w:vAlign w:val="center"/>
          </w:tcPr>
          <w:p w14:paraId="70E83744">
            <w:pPr>
              <w:snapToGrid w:val="0"/>
              <w:spacing w:line="320" w:lineRule="exact"/>
              <w:jc w:val="center"/>
              <w:rPr>
                <w:rFonts w:hint="default" w:ascii="宋体" w:hAnsi="宋体" w:eastAsia="宋体" w:cs="宋体"/>
                <w:sz w:val="21"/>
                <w:szCs w:val="21"/>
                <w:highlight w:val="none"/>
                <w:u w:val="single" w:color="FFFFFF" w:themeColor="background1"/>
                <w:lang w:val="en-US" w:eastAsia="zh-CN"/>
              </w:rPr>
            </w:pPr>
            <w:r>
              <w:rPr>
                <w:rFonts w:hint="eastAsia" w:ascii="宋体" w:hAnsi="宋体" w:eastAsia="宋体" w:cs="宋体"/>
                <w:sz w:val="21"/>
                <w:szCs w:val="21"/>
                <w:highlight w:val="none"/>
                <w:u w:val="none" w:color="auto"/>
                <w:lang w:val="en-US" w:eastAsia="zh-CN"/>
              </w:rPr>
              <w:t>5分</w:t>
            </w:r>
          </w:p>
        </w:tc>
        <w:tc>
          <w:tcPr>
            <w:tcW w:w="5171" w:type="dxa"/>
            <w:vAlign w:val="center"/>
          </w:tcPr>
          <w:p w14:paraId="0C96C0EE">
            <w:pPr>
              <w:numPr>
                <w:ilvl w:val="-1"/>
                <w:numId w:val="0"/>
              </w:numPr>
              <w:snapToGrid w:val="0"/>
              <w:spacing w:line="240" w:lineRule="auto"/>
              <w:ind w:right="0" w:rightChars="0"/>
              <w:jc w:val="left"/>
              <w:rPr>
                <w:rFonts w:hint="default" w:ascii="Segoe UI" w:hAnsi="Segoe UI" w:eastAsia="Segoe UI" w:cs="Segoe UI"/>
                <w:i w:val="0"/>
                <w:iCs w:val="0"/>
                <w:caps w:val="0"/>
                <w:color w:val="0F1115"/>
                <w:spacing w:val="0"/>
                <w:sz w:val="22"/>
                <w:szCs w:val="22"/>
                <w:shd w:val="clear" w:fill="FFFFFF"/>
                <w:lang w:val="en-US"/>
              </w:rPr>
            </w:pPr>
            <w:r>
              <w:rPr>
                <w:rFonts w:hint="eastAsia" w:ascii="Segoe UI" w:hAnsi="Segoe UI" w:eastAsia="宋体" w:cs="Segoe UI"/>
                <w:i w:val="0"/>
                <w:iCs w:val="0"/>
                <w:caps w:val="0"/>
                <w:color w:val="0F1115"/>
                <w:spacing w:val="0"/>
                <w:sz w:val="22"/>
                <w:szCs w:val="22"/>
                <w:shd w:val="clear" w:fill="FFFFFF"/>
                <w:lang w:val="en-US" w:eastAsia="zh-CN"/>
              </w:rPr>
              <w:t>根据响应人的</w:t>
            </w:r>
            <w:r>
              <w:rPr>
                <w:rFonts w:hint="eastAsia" w:ascii="宋体" w:hAnsi="宋体" w:eastAsia="宋体"/>
                <w:sz w:val="21"/>
                <w:szCs w:val="21"/>
                <w:highlight w:val="none"/>
                <w:u w:val="single" w:color="FFFFFF" w:themeColor="background1"/>
                <w:lang w:val="en-US" w:eastAsia="zh-CN"/>
              </w:rPr>
              <w:t>服务承诺及售后保障措施（</w:t>
            </w:r>
            <w:r>
              <w:rPr>
                <w:rFonts w:ascii="Segoe UI" w:hAnsi="Segoe UI" w:eastAsia="Segoe UI" w:cs="Segoe UI"/>
                <w:i w:val="0"/>
                <w:iCs w:val="0"/>
                <w:caps w:val="0"/>
                <w:color w:val="0F1115"/>
                <w:spacing w:val="0"/>
                <w:sz w:val="22"/>
                <w:szCs w:val="22"/>
                <w:shd w:val="clear" w:fill="FFFFFF"/>
              </w:rPr>
              <w:t>包括售后服务响应机制、质保期承诺、违约处罚措施等</w:t>
            </w:r>
            <w:r>
              <w:rPr>
                <w:rFonts w:hint="eastAsia" w:ascii="宋体" w:hAnsi="宋体" w:eastAsia="宋体"/>
                <w:sz w:val="21"/>
                <w:szCs w:val="21"/>
                <w:highlight w:val="none"/>
                <w:u w:val="single" w:color="FFFFFF" w:themeColor="background1"/>
                <w:lang w:val="en-US" w:eastAsia="zh-CN"/>
              </w:rPr>
              <w:t>）进行评审：</w:t>
            </w:r>
          </w:p>
          <w:p w14:paraId="09A595F8">
            <w:pPr>
              <w:numPr>
                <w:ilvl w:val="0"/>
                <w:numId w:val="0"/>
              </w:numPr>
              <w:snapToGrid w:val="0"/>
              <w:spacing w:line="240" w:lineRule="auto"/>
              <w:ind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hint="eastAsia" w:ascii="Segoe UI" w:hAnsi="Segoe UI" w:eastAsia="宋体" w:cs="Segoe UI"/>
                <w:i w:val="0"/>
                <w:iCs w:val="0"/>
                <w:caps w:val="0"/>
                <w:color w:val="0F1115"/>
                <w:spacing w:val="0"/>
                <w:kern w:val="2"/>
                <w:sz w:val="22"/>
                <w:szCs w:val="22"/>
                <w:shd w:val="clear" w:fill="FFFFFF"/>
                <w:lang w:val="en-US" w:eastAsia="zh-CN" w:bidi="ar-SA"/>
              </w:rPr>
              <w:t>1.</w:t>
            </w:r>
            <w:r>
              <w:rPr>
                <w:rFonts w:hint="eastAsia" w:ascii="Segoe UI" w:hAnsi="Segoe UI" w:eastAsia="宋体" w:cs="Segoe UI"/>
                <w:i w:val="0"/>
                <w:iCs w:val="0"/>
                <w:caps w:val="0"/>
                <w:color w:val="0F1115"/>
                <w:spacing w:val="0"/>
                <w:sz w:val="22"/>
                <w:szCs w:val="22"/>
                <w:shd w:val="clear" w:fill="FFFFFF"/>
                <w:lang w:val="en-US" w:eastAsia="zh-CN"/>
              </w:rPr>
              <w:t>服务承诺内容具体，售后服务响应机制完善（含维修后回访、故障投诉处理等），有设备维护建议，质保期承诺及违约处理措施明确，能有效保障采购人权益，得5分；</w:t>
            </w:r>
          </w:p>
          <w:p w14:paraId="414FED6F">
            <w:pPr>
              <w:numPr>
                <w:ilvl w:val="0"/>
                <w:numId w:val="0"/>
              </w:numPr>
              <w:snapToGrid w:val="0"/>
              <w:spacing w:line="240" w:lineRule="auto"/>
              <w:ind w:right="0" w:rightChars="0"/>
              <w:jc w:val="left"/>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pPr>
            <w:r>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t>2.</w:t>
            </w:r>
            <w:r>
              <w:rPr>
                <w:rFonts w:ascii="Segoe UI" w:hAnsi="Segoe UI" w:eastAsia="Segoe UI" w:cs="Segoe UI"/>
                <w:i w:val="0"/>
                <w:iCs w:val="0"/>
                <w:caps w:val="0"/>
                <w:color w:val="0F1115"/>
                <w:spacing w:val="0"/>
                <w:sz w:val="22"/>
                <w:szCs w:val="22"/>
                <w:shd w:val="clear" w:fill="FFFFFF"/>
              </w:rPr>
              <w:t>服务承诺及售后保障基本完善，有响应机制和巡检计划，但部分内容不够细化</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得3分；</w:t>
            </w:r>
          </w:p>
          <w:p w14:paraId="626340DB">
            <w:pPr>
              <w:numPr>
                <w:ilvl w:val="0"/>
                <w:numId w:val="0"/>
              </w:numPr>
              <w:snapToGrid w:val="0"/>
              <w:spacing w:line="240" w:lineRule="auto"/>
              <w:ind w:right="0" w:rightChars="0"/>
              <w:jc w:val="left"/>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pPr>
            <w:r>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t>3.</w:t>
            </w:r>
            <w:r>
              <w:rPr>
                <w:rFonts w:ascii="Segoe UI" w:hAnsi="Segoe UI" w:eastAsia="Segoe UI" w:cs="Segoe UI"/>
                <w:i w:val="0"/>
                <w:iCs w:val="0"/>
                <w:caps w:val="0"/>
                <w:color w:val="0F1115"/>
                <w:spacing w:val="0"/>
                <w:sz w:val="22"/>
                <w:szCs w:val="22"/>
                <w:shd w:val="clear" w:fill="FFFFFF"/>
              </w:rPr>
              <w:t>服务承诺简单笼统，缺乏具体措施，售后保障能力不足</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i w:val="0"/>
                <w:iCs w:val="0"/>
                <w:caps w:val="0"/>
                <w:color w:val="0F1115"/>
                <w:spacing w:val="0"/>
                <w:sz w:val="22"/>
                <w:szCs w:val="22"/>
                <w:shd w:val="clear" w:fill="FFFFFF"/>
                <w:lang w:val="en-US" w:eastAsia="zh-CN"/>
              </w:rPr>
              <w:t>得1分；</w:t>
            </w:r>
          </w:p>
          <w:p w14:paraId="20689CFA">
            <w:pPr>
              <w:numPr>
                <w:ilvl w:val="0"/>
                <w:numId w:val="0"/>
              </w:numPr>
              <w:snapToGrid w:val="0"/>
              <w:spacing w:line="240" w:lineRule="auto"/>
              <w:ind w:leftChars="0" w:right="0" w:rightChars="0"/>
              <w:jc w:val="left"/>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pPr>
            <w:r>
              <w:rPr>
                <w:rFonts w:hint="eastAsia" w:ascii="宋体" w:hAnsi="宋体" w:eastAsia="宋体"/>
                <w:color w:val="000000" w:themeColor="text1"/>
                <w:sz w:val="21"/>
                <w:szCs w:val="21"/>
                <w:highlight w:val="none"/>
                <w:u w:val="none" w:color="auto"/>
                <w:lang w:val="en-US" w:eastAsia="zh-CN"/>
                <w14:textFill>
                  <w14:solidFill>
                    <w14:schemeClr w14:val="tx1"/>
                  </w14:solidFill>
                </w14:textFill>
              </w:rPr>
              <w:t>4.</w:t>
            </w:r>
            <w:r>
              <w:rPr>
                <w:rFonts w:ascii="Segoe UI" w:hAnsi="Segoe UI" w:eastAsia="Segoe UI" w:cs="Segoe UI"/>
                <w:i w:val="0"/>
                <w:iCs w:val="0"/>
                <w:caps w:val="0"/>
                <w:color w:val="0F1115"/>
                <w:spacing w:val="0"/>
                <w:sz w:val="22"/>
                <w:szCs w:val="22"/>
                <w:shd w:val="clear" w:fill="FFFFFF"/>
              </w:rPr>
              <w:t>未提供承诺或承诺内容与本项目无关</w:t>
            </w:r>
            <w:r>
              <w:rPr>
                <w:rFonts w:hint="eastAsia" w:ascii="Segoe UI" w:hAnsi="Segoe UI" w:eastAsia="宋体" w:cs="Segoe UI"/>
                <w:i w:val="0"/>
                <w:iCs w:val="0"/>
                <w:caps w:val="0"/>
                <w:color w:val="0F1115"/>
                <w:spacing w:val="0"/>
                <w:sz w:val="22"/>
                <w:szCs w:val="22"/>
                <w:shd w:val="clear" w:fill="FFFFFF"/>
                <w:lang w:eastAsia="zh-CN"/>
              </w:rPr>
              <w:t>的</w:t>
            </w:r>
            <w:r>
              <w:rPr>
                <w:rFonts w:hint="eastAsia" w:ascii="Segoe UI" w:hAnsi="Segoe UI" w:eastAsia="宋体" w:cs="Segoe UI"/>
                <w:i w:val="0"/>
                <w:iCs w:val="0"/>
                <w:caps w:val="0"/>
                <w:color w:val="0F1115"/>
                <w:spacing w:val="0"/>
                <w:sz w:val="22"/>
                <w:szCs w:val="22"/>
                <w:shd w:val="clear" w:fill="FFFFFF"/>
                <w:lang w:val="en-US" w:eastAsia="zh-CN"/>
              </w:rPr>
              <w:t>不得分。</w:t>
            </w:r>
          </w:p>
        </w:tc>
        <w:tc>
          <w:tcPr>
            <w:tcW w:w="732" w:type="dxa"/>
            <w:vAlign w:val="center"/>
          </w:tcPr>
          <w:p w14:paraId="061CE8AE">
            <w:pPr>
              <w:snapToGrid w:val="0"/>
              <w:spacing w:line="440" w:lineRule="exact"/>
              <w:jc w:val="center"/>
              <w:rPr>
                <w:rFonts w:ascii="宋体" w:hAnsi="宋体" w:eastAsia="宋体" w:cs="宋体"/>
                <w:sz w:val="21"/>
                <w:szCs w:val="21"/>
                <w:highlight w:val="none"/>
              </w:rPr>
            </w:pPr>
          </w:p>
        </w:tc>
      </w:tr>
      <w:tr w14:paraId="5E5E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754" w:type="dxa"/>
            <w:vAlign w:val="center"/>
          </w:tcPr>
          <w:p w14:paraId="79B119DF">
            <w:pPr>
              <w:snapToGrid w:val="0"/>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报价部分</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1086" w:type="dxa"/>
            <w:vAlign w:val="center"/>
          </w:tcPr>
          <w:p w14:paraId="56B8486A">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项目    总报价</w:t>
            </w:r>
          </w:p>
        </w:tc>
        <w:tc>
          <w:tcPr>
            <w:tcW w:w="805" w:type="dxa"/>
            <w:vAlign w:val="center"/>
          </w:tcPr>
          <w:p w14:paraId="788CCA4F">
            <w:pPr>
              <w:snapToGrid w:val="0"/>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5171" w:type="dxa"/>
            <w:vAlign w:val="center"/>
          </w:tcPr>
          <w:p w14:paraId="477973F7">
            <w:pPr>
              <w:snapToGrid w:val="0"/>
              <w:spacing w:line="240" w:lineRule="auto"/>
              <w:ind w:right="150" w:rightChars="50"/>
              <w:jc w:val="left"/>
              <w:rPr>
                <w:rFonts w:hint="default" w:ascii="宋体" w:hAnsi="宋体" w:eastAsia="宋体"/>
                <w:sz w:val="21"/>
                <w:szCs w:val="21"/>
                <w:highlight w:val="none"/>
                <w:lang w:val="en-US" w:eastAsia="zh-CN"/>
              </w:rPr>
            </w:pPr>
            <w:r>
              <w:rPr>
                <w:rFonts w:hint="eastAsia" w:ascii="宋体" w:hAnsi="宋体" w:eastAsia="宋体"/>
                <w:sz w:val="21"/>
                <w:szCs w:val="21"/>
                <w:highlight w:val="none"/>
              </w:rPr>
              <w:t>响应报价最后得分＝P/T×</w:t>
            </w:r>
            <w:r>
              <w:rPr>
                <w:rFonts w:hint="eastAsia" w:ascii="宋体" w:hAnsi="宋体" w:eastAsia="宋体"/>
                <w:sz w:val="21"/>
                <w:szCs w:val="21"/>
                <w:highlight w:val="none"/>
                <w:lang w:val="en-US" w:eastAsia="zh-CN"/>
              </w:rPr>
              <w:t>30</w:t>
            </w:r>
          </w:p>
          <w:p w14:paraId="1F017E35">
            <w:pPr>
              <w:snapToGrid w:val="0"/>
              <w:spacing w:line="240" w:lineRule="auto"/>
              <w:ind w:right="150" w:rightChars="50"/>
              <w:jc w:val="left"/>
              <w:rPr>
                <w:rFonts w:ascii="宋体" w:hAnsi="宋体" w:eastAsia="宋体"/>
                <w:sz w:val="21"/>
                <w:szCs w:val="21"/>
                <w:highlight w:val="none"/>
              </w:rPr>
            </w:pPr>
            <w:r>
              <w:rPr>
                <w:rFonts w:hint="eastAsia" w:ascii="宋体" w:hAnsi="宋体" w:eastAsia="宋体"/>
                <w:sz w:val="21"/>
                <w:szCs w:val="21"/>
                <w:highlight w:val="none"/>
              </w:rPr>
              <w:t>其中P为有效响应人响应总报价的最低价，T为各响应人的响应文件总报价。</w:t>
            </w:r>
            <w:r>
              <w:rPr>
                <w:rFonts w:hint="eastAsia" w:ascii="宋体" w:hAnsi="宋体" w:eastAsia="宋体" w:cs="Times New Roman"/>
                <w:i w:val="0"/>
                <w:iCs w:val="0"/>
                <w:caps w:val="0"/>
                <w:color w:val="auto"/>
                <w:spacing w:val="0"/>
                <w:sz w:val="21"/>
                <w:szCs w:val="21"/>
                <w:highlight w:val="none"/>
                <w:shd w:val="clear" w:fill="auto"/>
              </w:rPr>
              <w:t>计算得分保留小数点后两位，四舍五入。</w:t>
            </w:r>
          </w:p>
        </w:tc>
        <w:tc>
          <w:tcPr>
            <w:tcW w:w="732" w:type="dxa"/>
            <w:vAlign w:val="center"/>
          </w:tcPr>
          <w:p w14:paraId="3120D069">
            <w:pPr>
              <w:snapToGrid w:val="0"/>
              <w:spacing w:line="440" w:lineRule="exact"/>
              <w:jc w:val="center"/>
              <w:rPr>
                <w:rFonts w:ascii="宋体" w:hAnsi="宋体" w:eastAsia="宋体" w:cs="宋体"/>
                <w:sz w:val="21"/>
                <w:szCs w:val="21"/>
                <w:highlight w:val="none"/>
              </w:rPr>
            </w:pPr>
          </w:p>
        </w:tc>
      </w:tr>
    </w:tbl>
    <w:p w14:paraId="03FF5A33">
      <w:pPr>
        <w:spacing w:line="320" w:lineRule="exact"/>
        <w:rPr>
          <w:rFonts w:hint="eastAsia" w:ascii="宋体" w:hAnsi="宋体" w:eastAsia="宋体" w:cs="宋体"/>
          <w:sz w:val="21"/>
          <w:szCs w:val="21"/>
          <w:highlight w:val="none"/>
          <w:lang w:val="zh-TW" w:eastAsia="zh-TW"/>
        </w:rPr>
      </w:pPr>
    </w:p>
    <w:p w14:paraId="61165EE4">
      <w:pPr>
        <w:spacing w:line="320" w:lineRule="exact"/>
        <w:rPr>
          <w:rFonts w:hint="eastAsia" w:ascii="宋体" w:hAnsi="宋体" w:eastAsia="宋体" w:cs="宋体"/>
          <w:sz w:val="21"/>
          <w:szCs w:val="21"/>
          <w:highlight w:val="none"/>
          <w:lang w:val="zh-TW"/>
        </w:rPr>
      </w:pPr>
      <w:r>
        <w:rPr>
          <w:rFonts w:hint="eastAsia" w:ascii="宋体" w:hAnsi="宋体" w:eastAsia="宋体" w:cs="宋体"/>
          <w:sz w:val="21"/>
          <w:szCs w:val="21"/>
          <w:highlight w:val="none"/>
          <w:lang w:val="zh-TW" w:eastAsia="zh-TW"/>
        </w:rPr>
        <w:t>注：</w:t>
      </w: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zh-TW" w:eastAsia="zh-TW"/>
        </w:rPr>
        <w:t>以上各评分项，若有缺项则该项不得</w:t>
      </w:r>
      <w:r>
        <w:rPr>
          <w:rFonts w:hint="eastAsia" w:ascii="宋体" w:hAnsi="宋体" w:eastAsia="宋体" w:cs="宋体"/>
          <w:sz w:val="21"/>
          <w:szCs w:val="21"/>
          <w:highlight w:val="none"/>
          <w:lang w:val="zh-TW"/>
        </w:rPr>
        <w:t>分。</w:t>
      </w:r>
    </w:p>
    <w:p w14:paraId="5C90D1E8">
      <w:pPr>
        <w:autoSpaceDE w:val="0"/>
        <w:autoSpaceDN w:val="0"/>
        <w:adjustRightInd w:val="0"/>
        <w:spacing w:line="320" w:lineRule="exact"/>
        <w:ind w:firstLine="420"/>
        <w:rPr>
          <w:rFonts w:ascii="宋体" w:hAnsi="宋体" w:eastAsia="宋体" w:cs="宋体"/>
          <w:sz w:val="21"/>
          <w:szCs w:val="21"/>
          <w:highlight w:val="none"/>
          <w:lang w:val="zh-TW"/>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zh-TW" w:eastAsia="zh-TW"/>
        </w:rPr>
        <w:t>计分过程中按四舍五入的法则，最终结果取至小数点后</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TW" w:eastAsia="zh-TW"/>
        </w:rPr>
        <w:t>位。</w:t>
      </w:r>
      <w:r>
        <w:rPr>
          <w:rFonts w:hint="eastAsia" w:ascii="宋体" w:hAnsi="宋体" w:eastAsia="宋体" w:cs="宋体"/>
          <w:kern w:val="0"/>
          <w:sz w:val="21"/>
          <w:szCs w:val="21"/>
          <w:highlight w:val="none"/>
        </w:rPr>
        <w:t>评审委员会对满足遴选文件实质性要求的遴选响应文件，按照遴选文件规定的评分标准进行打分。</w:t>
      </w:r>
    </w:p>
    <w:p w14:paraId="26F80657">
      <w:pPr>
        <w:tabs>
          <w:tab w:val="left" w:pos="1245"/>
        </w:tabs>
        <w:spacing w:line="360" w:lineRule="auto"/>
        <w:ind w:firstLine="422" w:firstLineChars="200"/>
        <w:outlineLvl w:val="2"/>
        <w:rPr>
          <w:rFonts w:eastAsia="宋体"/>
          <w:b/>
          <w:sz w:val="21"/>
          <w:szCs w:val="21"/>
          <w:highlight w:val="none"/>
          <w:lang w:eastAsia="zh-TW"/>
        </w:rPr>
      </w:pPr>
    </w:p>
    <w:p w14:paraId="57954EE2">
      <w:pPr>
        <w:pStyle w:val="23"/>
        <w:tabs>
          <w:tab w:val="left" w:pos="1365"/>
        </w:tabs>
        <w:spacing w:line="360" w:lineRule="auto"/>
        <w:outlineLvl w:val="1"/>
        <w:rPr>
          <w:rFonts w:ascii="Times New Roman" w:hAnsi="Times New Roman"/>
          <w:b/>
          <w:sz w:val="24"/>
          <w:szCs w:val="21"/>
          <w:highlight w:val="none"/>
        </w:rPr>
      </w:pPr>
      <w:bookmarkStart w:id="205" w:name="_Toc184723305"/>
      <w:r>
        <w:rPr>
          <w:rFonts w:hint="eastAsia" w:ascii="Times New Roman" w:hAnsi="Times New Roman"/>
          <w:b/>
          <w:sz w:val="24"/>
          <w:szCs w:val="21"/>
          <w:highlight w:val="none"/>
        </w:rPr>
        <w:t>三</w:t>
      </w:r>
      <w:r>
        <w:rPr>
          <w:rFonts w:ascii="Times New Roman" w:hAnsi="Times New Roman"/>
          <w:b/>
          <w:sz w:val="24"/>
          <w:szCs w:val="21"/>
          <w:highlight w:val="none"/>
        </w:rPr>
        <w:t>、</w:t>
      </w:r>
      <w:r>
        <w:rPr>
          <w:rFonts w:hint="eastAsia" w:ascii="Times New Roman" w:hAnsi="Times New Roman"/>
          <w:b/>
          <w:sz w:val="24"/>
          <w:szCs w:val="21"/>
          <w:highlight w:val="none"/>
        </w:rPr>
        <w:t>成交供应商的确定</w:t>
      </w:r>
      <w:bookmarkEnd w:id="205"/>
    </w:p>
    <w:p w14:paraId="2AF61666">
      <w:pPr>
        <w:spacing w:line="360" w:lineRule="auto"/>
        <w:ind w:firstLine="480" w:firstLineChars="200"/>
        <w:rPr>
          <w:rFonts w:eastAsia="宋体"/>
          <w:sz w:val="24"/>
          <w:szCs w:val="21"/>
          <w:highlight w:val="none"/>
        </w:rPr>
      </w:pPr>
      <w:r>
        <w:rPr>
          <w:rFonts w:hint="eastAsia" w:eastAsia="宋体"/>
          <w:sz w:val="24"/>
          <w:szCs w:val="21"/>
          <w:highlight w:val="none"/>
        </w:rPr>
        <w:t>1</w:t>
      </w:r>
      <w:r>
        <w:rPr>
          <w:rFonts w:eastAsia="宋体"/>
          <w:sz w:val="24"/>
          <w:szCs w:val="21"/>
          <w:highlight w:val="none"/>
        </w:rPr>
        <w:t>.</w:t>
      </w:r>
      <w:r>
        <w:rPr>
          <w:rFonts w:hint="eastAsia" w:eastAsia="宋体"/>
          <w:sz w:val="24"/>
          <w:szCs w:val="21"/>
          <w:highlight w:val="none"/>
        </w:rPr>
        <w:t>推荐成交候选报价供应商名单：将各有效遴选供应商按其评审得分（由高到低）顺序排列并排名。</w:t>
      </w:r>
    </w:p>
    <w:p w14:paraId="179437BE">
      <w:pPr>
        <w:spacing w:line="360" w:lineRule="auto"/>
        <w:ind w:firstLine="480" w:firstLineChars="200"/>
        <w:rPr>
          <w:rFonts w:eastAsia="宋体"/>
          <w:sz w:val="24"/>
          <w:szCs w:val="21"/>
          <w:highlight w:val="none"/>
        </w:rPr>
      </w:pPr>
      <w:r>
        <w:rPr>
          <w:rFonts w:hint="eastAsia" w:eastAsia="宋体"/>
          <w:sz w:val="24"/>
          <w:szCs w:val="21"/>
          <w:highlight w:val="none"/>
        </w:rPr>
        <w:t>2.评审得分最高（排名第一）的为中标供应商。评审得分相等时，以响应报价得分高的优先；响应报价得分也相等时，由技术部分得分高的优先；若技术部分得分仍相同，则依据商务部分得分高低确定排名；若商务部分得分仍相同，则在医院内审监察委员会人员监督下，通过随机抽取方式确定最终中选供应商。</w:t>
      </w:r>
      <w:r>
        <w:rPr>
          <w:sz w:val="36"/>
          <w:szCs w:val="28"/>
          <w:highlight w:val="none"/>
        </w:rPr>
        <w:br w:type="page"/>
      </w:r>
    </w:p>
    <w:p w14:paraId="46515477">
      <w:pPr>
        <w:pStyle w:val="2"/>
        <w:keepNext w:val="0"/>
        <w:keepLines w:val="0"/>
        <w:spacing w:before="0" w:after="0" w:line="360" w:lineRule="auto"/>
        <w:jc w:val="center"/>
        <w:rPr>
          <w:rFonts w:ascii="Times New Roman"/>
          <w:sz w:val="36"/>
          <w:szCs w:val="28"/>
          <w:highlight w:val="none"/>
        </w:rPr>
      </w:pPr>
      <w:bookmarkStart w:id="206" w:name="_Toc184723306"/>
      <w:r>
        <w:rPr>
          <w:rFonts w:ascii="Times New Roman"/>
          <w:sz w:val="36"/>
          <w:szCs w:val="28"/>
          <w:highlight w:val="none"/>
        </w:rPr>
        <w:t>第五部分</w:t>
      </w:r>
      <w:bookmarkEnd w:id="192"/>
      <w:bookmarkEnd w:id="193"/>
      <w:bookmarkEnd w:id="194"/>
      <w:bookmarkEnd w:id="195"/>
      <w:bookmarkEnd w:id="196"/>
      <w:bookmarkStart w:id="207" w:name="_Toc51756493"/>
      <w:bookmarkStart w:id="208" w:name="_Toc51939458"/>
      <w:bookmarkStart w:id="209" w:name="_Toc52021540"/>
      <w:bookmarkStart w:id="210" w:name="_Toc231028109"/>
      <w:bookmarkStart w:id="211" w:name="_Toc56353013"/>
      <w:bookmarkStart w:id="212" w:name="_Toc52027928"/>
      <w:r>
        <w:rPr>
          <w:rFonts w:hint="eastAsia" w:ascii="Times New Roman"/>
          <w:sz w:val="36"/>
          <w:szCs w:val="28"/>
          <w:highlight w:val="none"/>
        </w:rPr>
        <w:t xml:space="preserve"> 合同</w:t>
      </w:r>
      <w:r>
        <w:rPr>
          <w:rFonts w:ascii="Times New Roman"/>
          <w:sz w:val="36"/>
          <w:szCs w:val="28"/>
          <w:highlight w:val="none"/>
        </w:rPr>
        <w:t>书格式</w:t>
      </w:r>
      <w:bookmarkEnd w:id="206"/>
      <w:bookmarkEnd w:id="207"/>
      <w:bookmarkEnd w:id="208"/>
      <w:bookmarkEnd w:id="209"/>
      <w:bookmarkEnd w:id="210"/>
      <w:bookmarkEnd w:id="211"/>
      <w:bookmarkEnd w:id="212"/>
    </w:p>
    <w:p w14:paraId="40AB7A9F">
      <w:pPr>
        <w:spacing w:line="360" w:lineRule="auto"/>
        <w:jc w:val="center"/>
        <w:outlineLvl w:val="1"/>
        <w:rPr>
          <w:rFonts w:ascii="宋体" w:hAnsi="宋体" w:eastAsia="宋体"/>
          <w:sz w:val="36"/>
          <w:highlight w:val="none"/>
        </w:rPr>
      </w:pPr>
      <w:bookmarkStart w:id="213" w:name="_Toc184723307"/>
      <w:r>
        <w:rPr>
          <w:rFonts w:hint="eastAsia" w:ascii="宋体" w:hAnsi="宋体" w:eastAsia="宋体"/>
          <w:b/>
          <w:bCs/>
          <w:sz w:val="36"/>
          <w:highlight w:val="none"/>
        </w:rPr>
        <w:t>（</w:t>
      </w:r>
      <w:r>
        <w:rPr>
          <w:rFonts w:hint="eastAsia" w:eastAsia="宋体"/>
          <w:b/>
          <w:kern w:val="44"/>
          <w:sz w:val="36"/>
          <w:szCs w:val="28"/>
          <w:highlight w:val="none"/>
        </w:rPr>
        <w:t>提供参考，具体内容由采购人及中选人协商制定）</w:t>
      </w:r>
      <w:bookmarkEnd w:id="213"/>
    </w:p>
    <w:bookmarkEnd w:id="197"/>
    <w:bookmarkEnd w:id="198"/>
    <w:bookmarkEnd w:id="199"/>
    <w:bookmarkEnd w:id="200"/>
    <w:bookmarkEnd w:id="201"/>
    <w:bookmarkEnd w:id="202"/>
    <w:p w14:paraId="0CA573AF">
      <w:pPr>
        <w:jc w:val="center"/>
        <w:rPr>
          <w:b/>
          <w:bCs/>
          <w:sz w:val="44"/>
          <w:szCs w:val="44"/>
          <w:highlight w:val="none"/>
        </w:rPr>
      </w:pPr>
      <w:bookmarkStart w:id="214" w:name="_Toc130745579"/>
      <w:bookmarkStart w:id="215" w:name="_Toc463067548"/>
      <w:bookmarkStart w:id="216" w:name="_Toc463071832"/>
      <w:bookmarkStart w:id="217" w:name="_Toc68692538"/>
      <w:bookmarkStart w:id="218" w:name="_Toc179863374"/>
      <w:bookmarkStart w:id="219" w:name="_Toc525038118"/>
      <w:bookmarkStart w:id="220" w:name="_Toc206902161"/>
      <w:bookmarkStart w:id="221" w:name="_Toc130700696"/>
      <w:bookmarkStart w:id="222" w:name="_Toc463071379"/>
      <w:bookmarkStart w:id="223" w:name="_Toc465148449"/>
      <w:bookmarkStart w:id="224" w:name="_Toc51756507"/>
      <w:bookmarkStart w:id="225" w:name="_Toc52021542"/>
      <w:bookmarkStart w:id="226" w:name="_Toc51939472"/>
      <w:bookmarkStart w:id="227" w:name="_Toc52027930"/>
      <w:bookmarkStart w:id="228" w:name="_Toc56353015"/>
      <w:bookmarkStart w:id="229" w:name="_Toc467236767"/>
      <w:bookmarkStart w:id="230" w:name="_Toc476976199"/>
      <w:bookmarkStart w:id="231" w:name="_Toc454701404"/>
      <w:bookmarkStart w:id="232" w:name="_Toc458262637"/>
      <w:bookmarkStart w:id="233" w:name="_Toc486671571"/>
      <w:r>
        <w:rPr>
          <w:highlight w:val="none"/>
        </w:rPr>
        <w:br w:type="page"/>
      </w:r>
      <w:bookmarkStart w:id="234" w:name="OLE_LINK2"/>
      <w:bookmarkStart w:id="235" w:name="OLE_LINK3"/>
      <w:bookmarkStart w:id="236" w:name="_Toc78354640"/>
      <w:r>
        <w:rPr>
          <w:rFonts w:hint="eastAsia"/>
          <w:b/>
          <w:bCs/>
          <w:sz w:val="44"/>
          <w:szCs w:val="28"/>
          <w:highlight w:val="none"/>
        </w:rPr>
        <w:t>开平市中医院</w:t>
      </w:r>
      <w:r>
        <w:rPr>
          <w:rFonts w:hint="eastAsia"/>
          <w:b/>
          <w:bCs/>
          <w:sz w:val="44"/>
          <w:szCs w:val="28"/>
          <w:highlight w:val="none"/>
          <w:lang w:eastAsia="zh-CN"/>
        </w:rPr>
        <w:t>金属制品维修服务采购</w:t>
      </w:r>
      <w:r>
        <w:rPr>
          <w:rFonts w:hint="eastAsia"/>
          <w:b/>
          <w:bCs/>
          <w:sz w:val="44"/>
          <w:szCs w:val="28"/>
          <w:highlight w:val="none"/>
        </w:rPr>
        <w:t>项目</w:t>
      </w:r>
      <w:r>
        <w:rPr>
          <w:rFonts w:hint="eastAsia"/>
          <w:b/>
          <w:bCs/>
          <w:sz w:val="44"/>
          <w:szCs w:val="44"/>
          <w:highlight w:val="none"/>
          <w:lang w:val="en-US" w:eastAsia="zh-CN"/>
        </w:rPr>
        <w:t>服务</w:t>
      </w:r>
      <w:r>
        <w:rPr>
          <w:rFonts w:hint="eastAsia"/>
          <w:b/>
          <w:bCs/>
          <w:sz w:val="44"/>
          <w:szCs w:val="44"/>
          <w:highlight w:val="none"/>
        </w:rPr>
        <w:t>合同</w:t>
      </w:r>
    </w:p>
    <w:p w14:paraId="1FB1E119">
      <w:pPr>
        <w:pStyle w:val="17"/>
        <w:jc w:val="center"/>
        <w:rPr>
          <w:b/>
          <w:sz w:val="44"/>
          <w:szCs w:val="44"/>
          <w:highlight w:val="none"/>
        </w:rPr>
      </w:pPr>
      <w:r>
        <w:rPr>
          <w:rFonts w:hint="eastAsia"/>
          <w:b/>
          <w:sz w:val="44"/>
          <w:szCs w:val="44"/>
          <w:highlight w:val="none"/>
        </w:rPr>
        <w:t>（参考范本）</w:t>
      </w:r>
    </w:p>
    <w:p w14:paraId="596BB829">
      <w:pPr>
        <w:pStyle w:val="23"/>
        <w:spacing w:line="360" w:lineRule="auto"/>
        <w:outlineLvl w:val="1"/>
        <w:rPr>
          <w:rFonts w:hint="eastAsia" w:hAnsi="宋体"/>
          <w:sz w:val="24"/>
          <w:szCs w:val="24"/>
          <w:highlight w:val="none"/>
          <w:lang w:val="en-US" w:eastAsia="zh-CN"/>
        </w:rPr>
      </w:pPr>
      <w:bookmarkStart w:id="237" w:name="_Toc184723309"/>
      <w:r>
        <w:rPr>
          <w:rFonts w:hint="eastAsia" w:hAnsi="宋体"/>
          <w:sz w:val="24"/>
          <w:szCs w:val="24"/>
          <w:highlight w:val="none"/>
        </w:rPr>
        <w:t>合同编号：</w:t>
      </w:r>
      <w:r>
        <w:rPr>
          <w:rFonts w:hint="eastAsia" w:hAnsi="宋体"/>
          <w:sz w:val="24"/>
          <w:szCs w:val="24"/>
          <w:highlight w:val="none"/>
          <w:lang w:val="en-US" w:eastAsia="zh-CN"/>
        </w:rPr>
        <w:t xml:space="preserve">                  </w:t>
      </w:r>
    </w:p>
    <w:p w14:paraId="3DD096BE">
      <w:pPr>
        <w:pStyle w:val="23"/>
        <w:spacing w:line="360" w:lineRule="auto"/>
        <w:outlineLvl w:val="1"/>
        <w:rPr>
          <w:rFonts w:hint="eastAsia" w:hAnsi="宋体"/>
          <w:sz w:val="24"/>
          <w:szCs w:val="24"/>
          <w:highlight w:val="none"/>
        </w:rPr>
      </w:pPr>
    </w:p>
    <w:p w14:paraId="021C4BA7">
      <w:pPr>
        <w:pStyle w:val="23"/>
        <w:spacing w:line="360" w:lineRule="auto"/>
        <w:outlineLvl w:val="1"/>
        <w:rPr>
          <w:rFonts w:hint="eastAsia" w:hAnsi="宋体"/>
          <w:sz w:val="24"/>
          <w:szCs w:val="24"/>
          <w:highlight w:val="none"/>
          <w:lang w:val="en-US" w:eastAsia="zh-CN"/>
        </w:rPr>
      </w:pPr>
      <w:r>
        <w:rPr>
          <w:rFonts w:hint="eastAsia" w:hAnsi="宋体"/>
          <w:sz w:val="24"/>
          <w:szCs w:val="24"/>
          <w:highlight w:val="none"/>
        </w:rPr>
        <w:t>甲方：</w:t>
      </w:r>
      <w:r>
        <w:rPr>
          <w:rFonts w:hint="eastAsia" w:hAnsi="宋体"/>
          <w:sz w:val="24"/>
          <w:szCs w:val="24"/>
          <w:highlight w:val="none"/>
          <w:lang w:val="en-US" w:eastAsia="zh-CN"/>
        </w:rPr>
        <w:t xml:space="preserve">             </w:t>
      </w:r>
      <w:r>
        <w:rPr>
          <w:rFonts w:hint="eastAsia" w:hAnsi="宋体"/>
          <w:sz w:val="24"/>
          <w:szCs w:val="24"/>
          <w:highlight w:val="none"/>
        </w:rPr>
        <w:t xml:space="preserve">               统一社会信用代码：</w:t>
      </w:r>
      <w:r>
        <w:rPr>
          <w:rFonts w:hint="eastAsia" w:hAnsi="宋体"/>
          <w:sz w:val="24"/>
          <w:szCs w:val="24"/>
          <w:highlight w:val="none"/>
          <w:lang w:val="en-US" w:eastAsia="zh-CN"/>
        </w:rPr>
        <w:t xml:space="preserve">                  </w:t>
      </w:r>
    </w:p>
    <w:p w14:paraId="463272E2">
      <w:pPr>
        <w:pStyle w:val="23"/>
        <w:spacing w:line="360" w:lineRule="auto"/>
        <w:outlineLvl w:val="1"/>
        <w:rPr>
          <w:rFonts w:hint="eastAsia" w:hAnsi="宋体"/>
          <w:sz w:val="24"/>
          <w:szCs w:val="24"/>
          <w:highlight w:val="none"/>
          <w:lang w:val="en-US" w:eastAsia="zh-CN"/>
        </w:rPr>
      </w:pPr>
      <w:r>
        <w:rPr>
          <w:rFonts w:hint="eastAsia" w:hAnsi="宋体"/>
          <w:sz w:val="24"/>
          <w:szCs w:val="24"/>
          <w:highlight w:val="none"/>
        </w:rPr>
        <w:t>乙方：</w:t>
      </w:r>
      <w:r>
        <w:rPr>
          <w:rFonts w:hint="eastAsia" w:hAnsi="宋体"/>
          <w:sz w:val="24"/>
          <w:szCs w:val="24"/>
          <w:highlight w:val="none"/>
          <w:lang w:val="en-US" w:eastAsia="zh-CN"/>
        </w:rPr>
        <w:t xml:space="preserve">                           </w:t>
      </w:r>
      <w:r>
        <w:rPr>
          <w:rFonts w:hint="eastAsia" w:hAnsi="宋体"/>
          <w:sz w:val="24"/>
          <w:szCs w:val="24"/>
          <w:highlight w:val="none"/>
        </w:rPr>
        <w:t xml:space="preserve"> 统一社会信用代码：</w:t>
      </w:r>
      <w:r>
        <w:rPr>
          <w:rFonts w:hint="eastAsia" w:hAnsi="宋体"/>
          <w:sz w:val="24"/>
          <w:szCs w:val="24"/>
          <w:highlight w:val="none"/>
          <w:lang w:val="en-US" w:eastAsia="zh-CN"/>
        </w:rPr>
        <w:t xml:space="preserve">                  </w:t>
      </w:r>
    </w:p>
    <w:p w14:paraId="4D854BB9">
      <w:pPr>
        <w:pStyle w:val="23"/>
        <w:spacing w:line="360" w:lineRule="auto"/>
        <w:outlineLvl w:val="1"/>
        <w:rPr>
          <w:rFonts w:hint="eastAsia" w:hAnsi="宋体"/>
          <w:sz w:val="24"/>
          <w:szCs w:val="24"/>
          <w:highlight w:val="none"/>
        </w:rPr>
      </w:pPr>
    </w:p>
    <w:p w14:paraId="59E7A4B2">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根据《中华人民共和国政府采购法》及其实施条例和《中华人民共和国民法典》的规定，经双方自愿平等、协商一致，本着平等互利和诚实信用的原则，一致同意签订本合同如下：</w:t>
      </w:r>
    </w:p>
    <w:p w14:paraId="3E1C9A82">
      <w:pPr>
        <w:pStyle w:val="23"/>
        <w:spacing w:line="360" w:lineRule="auto"/>
        <w:ind w:firstLine="482" w:firstLineChars="200"/>
        <w:outlineLvl w:val="1"/>
        <w:rPr>
          <w:rFonts w:hint="eastAsia" w:hAnsi="宋体"/>
          <w:b/>
          <w:bCs/>
          <w:sz w:val="24"/>
          <w:szCs w:val="24"/>
          <w:highlight w:val="none"/>
        </w:rPr>
      </w:pPr>
      <w:r>
        <w:rPr>
          <w:rFonts w:hint="eastAsia" w:hAnsi="宋体"/>
          <w:b/>
          <w:bCs/>
          <w:sz w:val="24"/>
          <w:szCs w:val="24"/>
          <w:highlight w:val="none"/>
        </w:rPr>
        <w:t>一、合同金额</w:t>
      </w:r>
    </w:p>
    <w:p w14:paraId="643B5055">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 xml:space="preserve">合同金额为人民币 </w:t>
      </w:r>
      <w:r>
        <w:rPr>
          <w:rFonts w:hint="eastAsia" w:hAnsi="宋体"/>
          <w:sz w:val="24"/>
          <w:szCs w:val="24"/>
          <w:highlight w:val="none"/>
          <w:u w:val="single"/>
        </w:rPr>
        <w:t xml:space="preserve"> </w:t>
      </w:r>
      <w:r>
        <w:rPr>
          <w:rFonts w:hint="eastAsia" w:hAnsi="宋体"/>
          <w:sz w:val="24"/>
          <w:szCs w:val="24"/>
          <w:highlight w:val="none"/>
          <w:u w:val="single"/>
          <w:lang w:val="en-US" w:eastAsia="zh-CN"/>
        </w:rPr>
        <w:t xml:space="preserve"> 200000 </w:t>
      </w:r>
      <w:r>
        <w:rPr>
          <w:rFonts w:hint="eastAsia" w:hAnsi="宋体"/>
          <w:sz w:val="24"/>
          <w:szCs w:val="24"/>
          <w:highlight w:val="none"/>
          <w:u w:val="single"/>
        </w:rPr>
        <w:t xml:space="preserve"> </w:t>
      </w:r>
      <w:r>
        <w:rPr>
          <w:rFonts w:hint="eastAsia" w:hAnsi="宋体"/>
          <w:sz w:val="24"/>
          <w:szCs w:val="24"/>
          <w:highlight w:val="none"/>
        </w:rPr>
        <w:t>元（人民币大写</w:t>
      </w:r>
      <w:r>
        <w:rPr>
          <w:rFonts w:hint="eastAsia" w:hAnsi="宋体"/>
          <w:sz w:val="24"/>
          <w:szCs w:val="24"/>
          <w:highlight w:val="none"/>
          <w:u w:val="single"/>
        </w:rPr>
        <w:t>：</w:t>
      </w:r>
      <w:r>
        <w:rPr>
          <w:rFonts w:hint="eastAsia" w:hAnsi="宋体"/>
          <w:sz w:val="24"/>
          <w:szCs w:val="24"/>
          <w:highlight w:val="none"/>
          <w:u w:val="single"/>
          <w:lang w:val="en-US" w:eastAsia="zh-CN"/>
        </w:rPr>
        <w:t xml:space="preserve"> 贰拾万</w:t>
      </w:r>
      <w:r>
        <w:rPr>
          <w:rFonts w:hint="eastAsia" w:hAnsi="宋体"/>
          <w:sz w:val="24"/>
          <w:szCs w:val="24"/>
          <w:highlight w:val="none"/>
          <w:u w:val="single"/>
        </w:rPr>
        <w:t xml:space="preserve">  </w:t>
      </w:r>
      <w:r>
        <w:rPr>
          <w:rFonts w:hint="eastAsia" w:hAnsi="宋体"/>
          <w:sz w:val="24"/>
          <w:szCs w:val="24"/>
          <w:highlight w:val="none"/>
        </w:rPr>
        <w:t>元整 ） ，该金额为一年服务期累计最高限额，服务期内定期按实结算。</w:t>
      </w:r>
    </w:p>
    <w:p w14:paraId="66499AF8">
      <w:pPr>
        <w:pStyle w:val="23"/>
        <w:spacing w:line="360" w:lineRule="auto"/>
        <w:ind w:firstLine="482" w:firstLineChars="200"/>
        <w:outlineLvl w:val="1"/>
        <w:rPr>
          <w:rFonts w:hint="eastAsia" w:hAnsi="宋体"/>
          <w:b/>
          <w:bCs/>
          <w:sz w:val="24"/>
          <w:szCs w:val="24"/>
          <w:highlight w:val="none"/>
        </w:rPr>
      </w:pPr>
      <w:r>
        <w:rPr>
          <w:rFonts w:hint="eastAsia" w:hAnsi="宋体"/>
          <w:b/>
          <w:bCs/>
          <w:sz w:val="24"/>
          <w:szCs w:val="24"/>
          <w:highlight w:val="none"/>
        </w:rPr>
        <w:t>二、服务范围</w:t>
      </w:r>
    </w:p>
    <w:p w14:paraId="7BBBC92D">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甲方聘请乙方提供开平市中医院院区内（含各院区及门诊部）所有金属制品的维修服务，具体包括但不限于：</w:t>
      </w:r>
    </w:p>
    <w:p w14:paraId="234ACD3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Arial" w:hAnsi="Arial" w:eastAsia="Arial" w:cs="Arial"/>
          <w:i w:val="0"/>
          <w:iCs w:val="0"/>
          <w:caps w:val="0"/>
          <w:color w:val="333333"/>
          <w:spacing w:val="0"/>
          <w:sz w:val="24"/>
          <w:szCs w:val="24"/>
          <w:shd w:val="clear" w:fill="FFFFFF"/>
        </w:rPr>
      </w:pPr>
      <w:r>
        <w:rPr>
          <w:rFonts w:ascii="Arial" w:hAnsi="Arial" w:eastAsia="Arial" w:cs="Arial"/>
          <w:i w:val="0"/>
          <w:iCs w:val="0"/>
          <w:caps w:val="0"/>
          <w:color w:val="333333"/>
          <w:spacing w:val="0"/>
          <w:sz w:val="24"/>
          <w:szCs w:val="24"/>
          <w:shd w:val="clear" w:fill="FFFFFF"/>
        </w:rPr>
        <w:t>不锈钢护栏、扶手、防护网</w:t>
      </w:r>
      <w:r>
        <w:rPr>
          <w:rFonts w:hint="eastAsia" w:ascii="Arial" w:hAnsi="Arial" w:eastAsia="宋体" w:cs="Arial"/>
          <w:i w:val="0"/>
          <w:iCs w:val="0"/>
          <w:caps w:val="0"/>
          <w:color w:val="333333"/>
          <w:spacing w:val="0"/>
          <w:sz w:val="24"/>
          <w:szCs w:val="24"/>
          <w:shd w:val="clear" w:fill="FFFFFF"/>
          <w:lang w:eastAsia="zh-CN"/>
        </w:rPr>
        <w:t>、</w:t>
      </w:r>
      <w:r>
        <w:rPr>
          <w:rFonts w:hint="eastAsia" w:ascii="Arial" w:hAnsi="Arial" w:eastAsia="宋体" w:cs="Arial"/>
          <w:i w:val="0"/>
          <w:iCs w:val="0"/>
          <w:caps w:val="0"/>
          <w:color w:val="333333"/>
          <w:spacing w:val="0"/>
          <w:sz w:val="24"/>
          <w:szCs w:val="24"/>
          <w:shd w:val="clear" w:fill="FFFFFF"/>
          <w:lang w:val="en-US" w:eastAsia="zh-CN"/>
        </w:rPr>
        <w:t>棚架</w:t>
      </w:r>
      <w:r>
        <w:rPr>
          <w:rFonts w:ascii="Arial" w:hAnsi="Arial" w:eastAsia="Arial" w:cs="Arial"/>
          <w:i w:val="0"/>
          <w:iCs w:val="0"/>
          <w:caps w:val="0"/>
          <w:color w:val="333333"/>
          <w:spacing w:val="0"/>
          <w:sz w:val="24"/>
          <w:szCs w:val="24"/>
          <w:shd w:val="clear" w:fill="FFFFFF"/>
        </w:rPr>
        <w:t>的维修</w:t>
      </w:r>
      <w:r>
        <w:rPr>
          <w:rFonts w:hint="eastAsia" w:ascii="Arial" w:hAnsi="Arial" w:eastAsia="宋体" w:cs="Arial"/>
          <w:i w:val="0"/>
          <w:iCs w:val="0"/>
          <w:caps w:val="0"/>
          <w:color w:val="333333"/>
          <w:spacing w:val="0"/>
          <w:sz w:val="24"/>
          <w:szCs w:val="24"/>
          <w:shd w:val="clear" w:fill="FFFFFF"/>
          <w:lang w:val="en-US" w:eastAsia="zh-CN"/>
        </w:rPr>
        <w:t>及零部件更换</w:t>
      </w:r>
      <w:r>
        <w:rPr>
          <w:rFonts w:ascii="Arial" w:hAnsi="Arial" w:eastAsia="Arial" w:cs="Arial"/>
          <w:i w:val="0"/>
          <w:iCs w:val="0"/>
          <w:caps w:val="0"/>
          <w:color w:val="333333"/>
          <w:spacing w:val="0"/>
          <w:sz w:val="24"/>
          <w:szCs w:val="24"/>
          <w:shd w:val="clear" w:fill="FFFFFF"/>
        </w:rPr>
        <w:t>。</w:t>
      </w:r>
    </w:p>
    <w:p w14:paraId="5F13A179">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铝合金窗、玻璃外窗、窗纱等维修及</w:t>
      </w:r>
      <w:r>
        <w:rPr>
          <w:rFonts w:hint="eastAsia" w:ascii="Arial" w:hAnsi="Arial" w:eastAsia="宋体" w:cs="Arial"/>
          <w:i w:val="0"/>
          <w:iCs w:val="0"/>
          <w:caps w:val="0"/>
          <w:color w:val="333333"/>
          <w:spacing w:val="0"/>
          <w:sz w:val="24"/>
          <w:szCs w:val="24"/>
          <w:shd w:val="clear" w:fill="FFFFFF"/>
          <w:lang w:val="en-US" w:eastAsia="zh-CN"/>
        </w:rPr>
        <w:t>零部件</w:t>
      </w:r>
      <w:r>
        <w:rPr>
          <w:rFonts w:hint="default" w:ascii="Arial" w:hAnsi="Arial" w:eastAsia="Arial" w:cs="Arial"/>
          <w:i w:val="0"/>
          <w:iCs w:val="0"/>
          <w:caps w:val="0"/>
          <w:color w:val="333333"/>
          <w:spacing w:val="0"/>
          <w:sz w:val="24"/>
          <w:szCs w:val="24"/>
          <w:shd w:val="clear" w:fill="FFFFFF"/>
        </w:rPr>
        <w:t>更换。</w:t>
      </w:r>
    </w:p>
    <w:p w14:paraId="1D622419">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eastAsia" w:ascii="Arial" w:hAnsi="Arial" w:eastAsia="宋体" w:cs="Arial"/>
          <w:i w:val="0"/>
          <w:iCs w:val="0"/>
          <w:caps w:val="0"/>
          <w:color w:val="333333"/>
          <w:spacing w:val="0"/>
          <w:sz w:val="24"/>
          <w:szCs w:val="24"/>
          <w:shd w:val="clear" w:fill="FFFFFF"/>
          <w:lang w:val="en-US" w:eastAsia="zh-CN"/>
        </w:rPr>
        <w:t>不锈钢病床、不锈钢治疗车、不锈钢洗手池、</w:t>
      </w:r>
      <w:r>
        <w:rPr>
          <w:rFonts w:hint="default" w:ascii="Arial" w:hAnsi="Arial" w:eastAsia="Arial" w:cs="Arial"/>
          <w:i w:val="0"/>
          <w:iCs w:val="0"/>
          <w:caps w:val="0"/>
          <w:color w:val="333333"/>
          <w:spacing w:val="0"/>
          <w:sz w:val="24"/>
          <w:szCs w:val="24"/>
          <w:shd w:val="clear" w:fill="FFFFFF"/>
        </w:rPr>
        <w:t>不锈钢置物架、货架、储物柜</w:t>
      </w:r>
      <w:r>
        <w:rPr>
          <w:rFonts w:hint="eastAsia" w:ascii="Arial" w:hAnsi="Arial" w:eastAsia="宋体" w:cs="Arial"/>
          <w:i w:val="0"/>
          <w:iCs w:val="0"/>
          <w:caps w:val="0"/>
          <w:color w:val="333333"/>
          <w:spacing w:val="0"/>
          <w:sz w:val="24"/>
          <w:szCs w:val="24"/>
          <w:shd w:val="clear" w:fill="FFFFFF"/>
          <w:lang w:val="en-US" w:eastAsia="zh-CN"/>
        </w:rPr>
        <w:t>等</w:t>
      </w:r>
      <w:r>
        <w:rPr>
          <w:rFonts w:hint="default" w:ascii="Arial" w:hAnsi="Arial" w:eastAsia="Arial" w:cs="Arial"/>
          <w:i w:val="0"/>
          <w:iCs w:val="0"/>
          <w:caps w:val="0"/>
          <w:color w:val="333333"/>
          <w:spacing w:val="0"/>
          <w:sz w:val="24"/>
          <w:szCs w:val="24"/>
          <w:shd w:val="clear" w:fill="FFFFFF"/>
        </w:rPr>
        <w:t>的维修</w:t>
      </w:r>
      <w:r>
        <w:rPr>
          <w:rFonts w:hint="eastAsia" w:ascii="Arial" w:hAnsi="Arial" w:eastAsia="宋体" w:cs="Arial"/>
          <w:i w:val="0"/>
          <w:iCs w:val="0"/>
          <w:caps w:val="0"/>
          <w:color w:val="333333"/>
          <w:spacing w:val="0"/>
          <w:sz w:val="24"/>
          <w:szCs w:val="24"/>
          <w:shd w:val="clear" w:fill="FFFFFF"/>
          <w:lang w:val="en-US" w:eastAsia="zh-CN"/>
        </w:rPr>
        <w:t>及零部件更换</w:t>
      </w:r>
      <w:r>
        <w:rPr>
          <w:rFonts w:hint="default" w:ascii="Arial" w:hAnsi="Arial" w:eastAsia="Arial" w:cs="Arial"/>
          <w:i w:val="0"/>
          <w:iCs w:val="0"/>
          <w:caps w:val="0"/>
          <w:color w:val="333333"/>
          <w:spacing w:val="0"/>
          <w:sz w:val="24"/>
          <w:szCs w:val="24"/>
          <w:shd w:val="clear" w:fill="FFFFFF"/>
        </w:rPr>
        <w:t>。</w:t>
      </w:r>
    </w:p>
    <w:p w14:paraId="78383C1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各类金属门窗、金属结构件的维修及加固。</w:t>
      </w:r>
    </w:p>
    <w:p w14:paraId="2A445402">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pPr>
      <w:r>
        <w:rPr>
          <w:rFonts w:hint="default" w:ascii="Arial" w:hAnsi="Arial" w:eastAsia="Arial" w:cs="Arial"/>
          <w:i w:val="0"/>
          <w:iCs w:val="0"/>
          <w:caps w:val="0"/>
          <w:color w:val="333333"/>
          <w:spacing w:val="0"/>
          <w:sz w:val="24"/>
          <w:szCs w:val="24"/>
          <w:shd w:val="clear" w:fill="FFFFFF"/>
        </w:rPr>
        <w:t>其他金属制品</w:t>
      </w:r>
      <w:r>
        <w:rPr>
          <w:rFonts w:hint="eastAsia" w:ascii="Arial" w:hAnsi="Arial" w:eastAsia="宋体" w:cs="Arial"/>
          <w:i w:val="0"/>
          <w:iCs w:val="0"/>
          <w:caps w:val="0"/>
          <w:color w:val="333333"/>
          <w:spacing w:val="0"/>
          <w:sz w:val="24"/>
          <w:szCs w:val="24"/>
          <w:shd w:val="clear" w:fill="FFFFFF"/>
          <w:lang w:eastAsia="zh-CN"/>
        </w:rPr>
        <w:t>的</w:t>
      </w:r>
      <w:r>
        <w:rPr>
          <w:rFonts w:hint="default" w:ascii="Arial" w:hAnsi="Arial" w:eastAsia="Arial" w:cs="Arial"/>
          <w:i w:val="0"/>
          <w:iCs w:val="0"/>
          <w:caps w:val="0"/>
          <w:color w:val="333333"/>
          <w:spacing w:val="0"/>
          <w:sz w:val="24"/>
          <w:szCs w:val="24"/>
          <w:shd w:val="clear" w:fill="FFFFFF"/>
        </w:rPr>
        <w:t>维修</w:t>
      </w:r>
      <w:r>
        <w:rPr>
          <w:rFonts w:hint="eastAsia" w:ascii="Arial" w:hAnsi="Arial" w:eastAsia="宋体" w:cs="Arial"/>
          <w:i w:val="0"/>
          <w:iCs w:val="0"/>
          <w:caps w:val="0"/>
          <w:color w:val="333333"/>
          <w:spacing w:val="0"/>
          <w:sz w:val="24"/>
          <w:szCs w:val="24"/>
          <w:shd w:val="clear" w:fill="FFFFFF"/>
          <w:lang w:eastAsia="zh-CN"/>
        </w:rPr>
        <w:t>、</w:t>
      </w:r>
      <w:r>
        <w:rPr>
          <w:rFonts w:hint="eastAsia" w:ascii="Arial" w:hAnsi="Arial" w:eastAsia="宋体" w:cs="Arial"/>
          <w:i w:val="0"/>
          <w:iCs w:val="0"/>
          <w:caps w:val="0"/>
          <w:color w:val="333333"/>
          <w:spacing w:val="0"/>
          <w:sz w:val="24"/>
          <w:szCs w:val="24"/>
          <w:shd w:val="clear" w:fill="FFFFFF"/>
          <w:lang w:val="en-US" w:eastAsia="zh-CN"/>
        </w:rPr>
        <w:t>加固及零部件更换</w:t>
      </w:r>
      <w:r>
        <w:rPr>
          <w:rFonts w:hint="default" w:ascii="Arial" w:hAnsi="Arial" w:eastAsia="Arial" w:cs="Arial"/>
          <w:i w:val="0"/>
          <w:iCs w:val="0"/>
          <w:caps w:val="0"/>
          <w:color w:val="333333"/>
          <w:spacing w:val="0"/>
          <w:sz w:val="24"/>
          <w:szCs w:val="24"/>
          <w:shd w:val="clear" w:fill="FFFFFF"/>
        </w:rPr>
        <w:t>。</w:t>
      </w:r>
    </w:p>
    <w:p w14:paraId="0367C4DC">
      <w:pPr>
        <w:pStyle w:val="23"/>
        <w:spacing w:line="360" w:lineRule="auto"/>
        <w:ind w:firstLine="482" w:firstLineChars="200"/>
        <w:outlineLvl w:val="1"/>
        <w:rPr>
          <w:rFonts w:hint="eastAsia" w:hAnsi="宋体"/>
          <w:b/>
          <w:bCs/>
          <w:sz w:val="24"/>
          <w:szCs w:val="24"/>
          <w:highlight w:val="none"/>
        </w:rPr>
      </w:pPr>
      <w:bookmarkStart w:id="238" w:name="_Toc435540760"/>
      <w:r>
        <w:rPr>
          <w:rFonts w:hint="eastAsia" w:hAnsi="宋体"/>
          <w:b/>
          <w:bCs/>
          <w:sz w:val="24"/>
          <w:szCs w:val="24"/>
          <w:highlight w:val="none"/>
        </w:rPr>
        <w:t>三、服务内容及要求</w:t>
      </w:r>
    </w:p>
    <w:p w14:paraId="00455821">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w:t>
      </w:r>
      <w:r>
        <w:rPr>
          <w:rFonts w:hint="eastAsia" w:hAnsi="宋体"/>
          <w:sz w:val="24"/>
          <w:szCs w:val="24"/>
          <w:highlight w:val="none"/>
          <w:lang w:val="en-US" w:eastAsia="zh-CN"/>
        </w:rPr>
        <w:t>1</w:t>
      </w:r>
      <w:r>
        <w:rPr>
          <w:rFonts w:hint="eastAsia" w:hAnsi="宋体"/>
          <w:sz w:val="24"/>
          <w:szCs w:val="24"/>
          <w:highlight w:val="none"/>
        </w:rPr>
        <w:t>）乙方配备的专业技术人员须具备对应从业资质，涉及电焊、高空作业等特种作业的人员，全部持有有效的特种作业操作证。</w:t>
      </w:r>
    </w:p>
    <w:p w14:paraId="5F964D6D">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w:t>
      </w:r>
      <w:r>
        <w:rPr>
          <w:rFonts w:hint="eastAsia" w:hAnsi="宋体"/>
          <w:sz w:val="24"/>
          <w:szCs w:val="24"/>
          <w:highlight w:val="none"/>
          <w:lang w:val="en-US" w:eastAsia="zh-CN"/>
        </w:rPr>
        <w:t>2</w:t>
      </w:r>
      <w:r>
        <w:rPr>
          <w:rFonts w:hint="eastAsia" w:hAnsi="宋体"/>
          <w:sz w:val="24"/>
          <w:szCs w:val="24"/>
          <w:highlight w:val="none"/>
        </w:rPr>
        <w:t>）乙方采购和使用的所有材料、设备均应达到国家规范“合格”标准以上，选用的铝合金、不锈钢、玻璃等型材须上报品牌并经甲方确认后方可投入使用，严禁使用“三无”产品、假冒伪劣产品或过期产品。</w:t>
      </w:r>
    </w:p>
    <w:p w14:paraId="143F64D1">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w:t>
      </w:r>
      <w:r>
        <w:rPr>
          <w:rFonts w:hint="eastAsia" w:hAnsi="宋体"/>
          <w:sz w:val="24"/>
          <w:szCs w:val="24"/>
          <w:highlight w:val="none"/>
          <w:lang w:val="en-US" w:eastAsia="zh-CN"/>
        </w:rPr>
        <w:t>3</w:t>
      </w:r>
      <w:r>
        <w:rPr>
          <w:rFonts w:hint="eastAsia" w:hAnsi="宋体"/>
          <w:sz w:val="24"/>
          <w:szCs w:val="24"/>
          <w:highlight w:val="none"/>
        </w:rPr>
        <w:t>）所有维修工作须符合国家相关施工规范和安全标准，保障施工质量和人员安全。乙方应对工作人员进行培训，其工作人员在院区内施工须遵守医院各项规章制度，做好施工现场管理，施工完成后及时清理现场。同时，</w:t>
      </w:r>
      <w:r>
        <w:rPr>
          <w:rFonts w:hint="eastAsia" w:hAnsi="宋体"/>
          <w:sz w:val="24"/>
          <w:szCs w:val="24"/>
          <w:highlight w:val="none"/>
          <w:lang w:val="en-US" w:eastAsia="zh-CN"/>
        </w:rPr>
        <w:t>乙方</w:t>
      </w:r>
      <w:r>
        <w:rPr>
          <w:rFonts w:hint="eastAsia" w:hAnsi="宋体"/>
          <w:sz w:val="24"/>
          <w:szCs w:val="24"/>
          <w:highlight w:val="none"/>
        </w:rPr>
        <w:t>须采取各种措施保证在医院工作期间其工作人员的人身安全及施工范围内其他人员的人身财产安全（包括但不限于员工安全教育培训、购买各类保险等），因</w:t>
      </w:r>
      <w:r>
        <w:rPr>
          <w:rFonts w:hint="eastAsia" w:hAnsi="宋体"/>
          <w:sz w:val="24"/>
          <w:szCs w:val="24"/>
          <w:highlight w:val="none"/>
          <w:lang w:val="en-US" w:eastAsia="zh-CN"/>
        </w:rPr>
        <w:t>乙方</w:t>
      </w:r>
      <w:r>
        <w:rPr>
          <w:rFonts w:hint="eastAsia" w:hAnsi="宋体"/>
          <w:sz w:val="24"/>
          <w:szCs w:val="24"/>
          <w:highlight w:val="none"/>
        </w:rPr>
        <w:t>原因所导致的一切安全责任及经济纠纷均由供应商自行承担。</w:t>
      </w:r>
    </w:p>
    <w:p w14:paraId="6B00B37B">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w:t>
      </w:r>
      <w:r>
        <w:rPr>
          <w:rFonts w:hint="eastAsia" w:hAnsi="宋体"/>
          <w:sz w:val="24"/>
          <w:szCs w:val="24"/>
          <w:highlight w:val="none"/>
          <w:lang w:val="en-US" w:eastAsia="zh-CN"/>
        </w:rPr>
        <w:t>4</w:t>
      </w:r>
      <w:r>
        <w:rPr>
          <w:rFonts w:hint="eastAsia" w:hAnsi="宋体"/>
          <w:sz w:val="24"/>
          <w:szCs w:val="24"/>
          <w:highlight w:val="none"/>
        </w:rPr>
        <w:t>）</w:t>
      </w:r>
      <w:r>
        <w:rPr>
          <w:rFonts w:hint="default" w:ascii="Arial" w:hAnsi="Arial" w:eastAsia="Arial" w:cs="Arial"/>
          <w:i w:val="0"/>
          <w:iCs w:val="0"/>
          <w:caps w:val="0"/>
          <w:color w:val="333333"/>
          <w:spacing w:val="0"/>
          <w:sz w:val="24"/>
          <w:szCs w:val="24"/>
          <w:shd w:val="clear" w:fill="FFFFFF"/>
        </w:rPr>
        <w:t>每项维修任务完成后，</w:t>
      </w:r>
      <w:r>
        <w:rPr>
          <w:rFonts w:hint="eastAsia" w:ascii="Arial" w:hAnsi="Arial" w:eastAsia="宋体" w:cs="Arial"/>
          <w:i w:val="0"/>
          <w:iCs w:val="0"/>
          <w:caps w:val="0"/>
          <w:color w:val="333333"/>
          <w:spacing w:val="0"/>
          <w:sz w:val="24"/>
          <w:szCs w:val="24"/>
          <w:shd w:val="clear" w:fill="FFFFFF"/>
          <w:lang w:val="en-US" w:eastAsia="zh-CN"/>
        </w:rPr>
        <w:t>供应商应出具纸质维修单，</w:t>
      </w:r>
      <w:r>
        <w:rPr>
          <w:rFonts w:hint="default" w:ascii="Arial" w:hAnsi="Arial" w:eastAsia="Arial" w:cs="Arial"/>
          <w:i w:val="0"/>
          <w:iCs w:val="0"/>
          <w:caps w:val="0"/>
          <w:color w:val="333333"/>
          <w:spacing w:val="0"/>
          <w:sz w:val="24"/>
          <w:szCs w:val="24"/>
          <w:shd w:val="clear" w:fill="FFFFFF"/>
        </w:rPr>
        <w:t>由医院相关科室进行验收，</w:t>
      </w:r>
      <w:r>
        <w:rPr>
          <w:rFonts w:hint="eastAsia" w:ascii="Arial" w:hAnsi="Arial" w:eastAsia="宋体" w:cs="Arial"/>
          <w:i w:val="0"/>
          <w:iCs w:val="0"/>
          <w:caps w:val="0"/>
          <w:color w:val="333333"/>
          <w:spacing w:val="0"/>
          <w:sz w:val="24"/>
          <w:szCs w:val="24"/>
          <w:shd w:val="clear" w:fill="FFFFFF"/>
          <w:lang w:val="en-US" w:eastAsia="zh-CN"/>
        </w:rPr>
        <w:t>验收人员</w:t>
      </w:r>
      <w:r>
        <w:rPr>
          <w:rFonts w:hint="default" w:ascii="Arial" w:hAnsi="Arial" w:eastAsia="Arial" w:cs="Arial"/>
          <w:i w:val="0"/>
          <w:iCs w:val="0"/>
          <w:caps w:val="0"/>
          <w:color w:val="333333"/>
          <w:spacing w:val="0"/>
          <w:sz w:val="24"/>
          <w:szCs w:val="24"/>
          <w:shd w:val="clear" w:fill="FFFFFF"/>
        </w:rPr>
        <w:t>验收合格</w:t>
      </w:r>
      <w:r>
        <w:rPr>
          <w:rFonts w:hint="eastAsia" w:ascii="Arial" w:hAnsi="Arial" w:eastAsia="宋体" w:cs="Arial"/>
          <w:i w:val="0"/>
          <w:iCs w:val="0"/>
          <w:caps w:val="0"/>
          <w:color w:val="333333"/>
          <w:spacing w:val="0"/>
          <w:sz w:val="24"/>
          <w:szCs w:val="24"/>
          <w:shd w:val="clear" w:fill="FFFFFF"/>
          <w:lang w:val="en-US" w:eastAsia="zh-CN"/>
        </w:rPr>
        <w:t>并签名</w:t>
      </w:r>
      <w:r>
        <w:rPr>
          <w:rFonts w:hint="default" w:ascii="Arial" w:hAnsi="Arial" w:eastAsia="Arial" w:cs="Arial"/>
          <w:i w:val="0"/>
          <w:iCs w:val="0"/>
          <w:caps w:val="0"/>
          <w:color w:val="333333"/>
          <w:spacing w:val="0"/>
          <w:sz w:val="24"/>
          <w:szCs w:val="24"/>
          <w:shd w:val="clear" w:fill="FFFFFF"/>
        </w:rPr>
        <w:t>后方可确认服务完成</w:t>
      </w:r>
      <w:r>
        <w:rPr>
          <w:rFonts w:hint="eastAsia" w:hAnsi="宋体"/>
          <w:sz w:val="24"/>
          <w:szCs w:val="24"/>
          <w:highlight w:val="none"/>
        </w:rPr>
        <w:t>。</w:t>
      </w:r>
    </w:p>
    <w:p w14:paraId="5EA056CD">
      <w:pPr>
        <w:pStyle w:val="23"/>
        <w:spacing w:line="360" w:lineRule="auto"/>
        <w:ind w:firstLine="482" w:firstLineChars="200"/>
        <w:outlineLvl w:val="1"/>
        <w:rPr>
          <w:rFonts w:hint="eastAsia" w:hAnsi="宋体"/>
          <w:b/>
          <w:bCs/>
          <w:sz w:val="24"/>
          <w:szCs w:val="24"/>
          <w:highlight w:val="none"/>
        </w:rPr>
      </w:pPr>
      <w:r>
        <w:rPr>
          <w:rFonts w:hint="eastAsia" w:hAnsi="宋体"/>
          <w:b/>
          <w:bCs/>
          <w:sz w:val="24"/>
          <w:szCs w:val="24"/>
          <w:highlight w:val="none"/>
        </w:rPr>
        <w:t>四、维修要求</w:t>
      </w:r>
    </w:p>
    <w:bookmarkEnd w:id="238"/>
    <w:p w14:paraId="4CEB9169">
      <w:pPr>
        <w:numPr>
          <w:ilvl w:val="0"/>
          <w:numId w:val="0"/>
        </w:numPr>
        <w:spacing w:line="360" w:lineRule="auto"/>
        <w:ind w:firstLine="480" w:firstLineChars="200"/>
        <w:rPr>
          <w:rFonts w:hint="default" w:ascii="Arial" w:hAnsi="Arial" w:eastAsia="Arial" w:cs="Arial"/>
          <w:i w:val="0"/>
          <w:iCs w:val="0"/>
          <w:caps w:val="0"/>
          <w:color w:val="333333"/>
          <w:spacing w:val="0"/>
          <w:sz w:val="24"/>
          <w:szCs w:val="24"/>
          <w:shd w:val="clear" w:fill="FFFFFF"/>
        </w:rPr>
      </w:pPr>
      <w:bookmarkStart w:id="239" w:name="_Toc435540761"/>
      <w:r>
        <w:rPr>
          <w:rStyle w:val="45"/>
          <w:rFonts w:hint="eastAsia" w:ascii="Arial" w:hAnsi="Arial" w:eastAsia="宋体" w:cs="Arial"/>
          <w:b w:val="0"/>
          <w:bCs w:val="0"/>
          <w:i w:val="0"/>
          <w:iCs w:val="0"/>
          <w:caps w:val="0"/>
          <w:color w:val="333333"/>
          <w:spacing w:val="0"/>
          <w:sz w:val="24"/>
          <w:szCs w:val="24"/>
          <w:shd w:val="clear" w:fill="FFFFFF"/>
          <w:lang w:val="en-US" w:eastAsia="zh-CN"/>
        </w:rPr>
        <w:t>1、</w:t>
      </w:r>
      <w:r>
        <w:rPr>
          <w:rStyle w:val="45"/>
          <w:rFonts w:ascii="Arial" w:hAnsi="Arial" w:eastAsia="Arial" w:cs="Arial"/>
          <w:b w:val="0"/>
          <w:bCs w:val="0"/>
          <w:i w:val="0"/>
          <w:iCs w:val="0"/>
          <w:caps w:val="0"/>
          <w:color w:val="333333"/>
          <w:spacing w:val="0"/>
          <w:sz w:val="24"/>
          <w:szCs w:val="24"/>
          <w:shd w:val="clear" w:fill="FFFFFF"/>
        </w:rPr>
        <w:t>质保要求</w:t>
      </w:r>
      <w:r>
        <w:rPr>
          <w:rFonts w:hint="default" w:ascii="Arial" w:hAnsi="Arial" w:eastAsia="Arial" w:cs="Arial"/>
          <w:b w:val="0"/>
          <w:bCs w:val="0"/>
          <w:i w:val="0"/>
          <w:iCs w:val="0"/>
          <w:caps w:val="0"/>
          <w:color w:val="333333"/>
          <w:spacing w:val="0"/>
          <w:sz w:val="24"/>
          <w:szCs w:val="24"/>
          <w:shd w:val="clear" w:fill="FFFFFF"/>
        </w:rPr>
        <w:t>‌：</w:t>
      </w:r>
      <w:r>
        <w:rPr>
          <w:rFonts w:hint="default" w:ascii="Arial" w:hAnsi="Arial" w:eastAsia="Arial" w:cs="Arial"/>
          <w:i w:val="0"/>
          <w:iCs w:val="0"/>
          <w:caps w:val="0"/>
          <w:color w:val="333333"/>
          <w:spacing w:val="0"/>
          <w:sz w:val="24"/>
          <w:szCs w:val="24"/>
          <w:shd w:val="clear" w:fill="FFFFFF"/>
        </w:rPr>
        <w:t>供应商对其提供的维修服务提供质量保证。质保期内因工艺或材料本身质量问题造成的任何损坏，供应商应及时给予免费维修或免费更换，由此产生的一切费用由供应商负责。质保期内，供应商应在医院报修后2小时内响应处理。</w:t>
      </w:r>
    </w:p>
    <w:p w14:paraId="642D6A8A">
      <w:pPr>
        <w:pStyle w:val="23"/>
        <w:spacing w:line="360" w:lineRule="auto"/>
        <w:ind w:firstLine="480" w:firstLineChars="200"/>
        <w:outlineLvl w:val="1"/>
        <w:rPr>
          <w:rFonts w:hint="default" w:ascii="Arial" w:hAnsi="Arial" w:eastAsia="Arial" w:cs="Arial"/>
          <w:i w:val="0"/>
          <w:iCs w:val="0"/>
          <w:caps w:val="0"/>
          <w:color w:val="333333"/>
          <w:spacing w:val="0"/>
          <w:sz w:val="24"/>
          <w:szCs w:val="24"/>
          <w:shd w:val="clear" w:fill="FFFFFF"/>
        </w:rPr>
      </w:pPr>
      <w:r>
        <w:rPr>
          <w:rStyle w:val="45"/>
          <w:rFonts w:hint="eastAsia" w:ascii="Arial" w:hAnsi="Arial" w:eastAsia="宋体" w:cs="Arial"/>
          <w:b w:val="0"/>
          <w:bCs w:val="0"/>
          <w:i w:val="0"/>
          <w:iCs w:val="0"/>
          <w:caps w:val="0"/>
          <w:color w:val="333333"/>
          <w:spacing w:val="0"/>
          <w:kern w:val="2"/>
          <w:sz w:val="24"/>
          <w:szCs w:val="24"/>
          <w:shd w:val="clear" w:fill="FFFFFF"/>
          <w:lang w:val="en-US" w:eastAsia="zh-CN" w:bidi="ar-SA"/>
        </w:rPr>
        <w:t>2</w:t>
      </w:r>
      <w:r>
        <w:rPr>
          <w:rFonts w:hint="eastAsia" w:hAnsi="宋体"/>
          <w:sz w:val="24"/>
          <w:szCs w:val="24"/>
          <w:highlight w:val="none"/>
          <w:lang w:val="en-US" w:eastAsia="zh-CN"/>
        </w:rPr>
        <w:t>、</w:t>
      </w:r>
      <w:r>
        <w:rPr>
          <w:rFonts w:hint="eastAsia" w:hAnsi="宋体"/>
          <w:sz w:val="24"/>
          <w:szCs w:val="24"/>
          <w:highlight w:val="none"/>
        </w:rPr>
        <w:t>乙方须保证24小时响应服务。一般维修任务接到甲方通知后2小时内响应，48小时内完成；紧急维修任务接到通知后2小时内派员到场进行应急处理。</w:t>
      </w:r>
    </w:p>
    <w:p w14:paraId="31EB7D76">
      <w:pPr>
        <w:numPr>
          <w:ilvl w:val="0"/>
          <w:numId w:val="0"/>
        </w:numPr>
        <w:spacing w:line="360" w:lineRule="auto"/>
        <w:ind w:firstLine="480" w:firstLineChars="200"/>
        <w:rPr>
          <w:rFonts w:ascii="Arial" w:hAnsi="Arial" w:eastAsia="Arial" w:cs="Arial"/>
          <w:i w:val="0"/>
          <w:iCs w:val="0"/>
          <w:caps w:val="0"/>
          <w:color w:val="333333"/>
          <w:spacing w:val="0"/>
          <w:sz w:val="24"/>
          <w:szCs w:val="24"/>
          <w:shd w:val="clear" w:fill="FFFFFF"/>
        </w:rPr>
      </w:pPr>
      <w:r>
        <w:rPr>
          <w:rFonts w:hint="eastAsia" w:ascii="Arial" w:hAnsi="Arial" w:eastAsia="宋体" w:cs="Arial"/>
          <w:i w:val="0"/>
          <w:iCs w:val="0"/>
          <w:caps w:val="0"/>
          <w:color w:val="333333"/>
          <w:spacing w:val="0"/>
          <w:sz w:val="24"/>
          <w:szCs w:val="24"/>
          <w:shd w:val="clear" w:fill="FFFFFF"/>
          <w:lang w:val="en-US" w:eastAsia="zh-CN"/>
        </w:rPr>
        <w:t>3、</w:t>
      </w:r>
      <w:r>
        <w:rPr>
          <w:rFonts w:ascii="Arial" w:hAnsi="Arial" w:eastAsia="Arial" w:cs="Arial"/>
          <w:i w:val="0"/>
          <w:iCs w:val="0"/>
          <w:caps w:val="0"/>
          <w:color w:val="333333"/>
          <w:spacing w:val="0"/>
          <w:sz w:val="24"/>
          <w:szCs w:val="24"/>
          <w:shd w:val="clear" w:fill="FFFFFF"/>
        </w:rPr>
        <w:t>供应商应当具备相应的维护保养服务能力，能提供完善的售后服务（包括技术人员、响应时间及备品、备件方面等），保障所有服务内容及时落地。</w:t>
      </w:r>
    </w:p>
    <w:p w14:paraId="69B27F78">
      <w:pPr>
        <w:numPr>
          <w:ilvl w:val="0"/>
          <w:numId w:val="0"/>
        </w:numPr>
        <w:spacing w:line="360" w:lineRule="auto"/>
        <w:ind w:firstLine="480" w:firstLineChars="200"/>
        <w:rPr>
          <w:rFonts w:hint="default" w:hAnsi="宋体" w:cs="宋体"/>
          <w:sz w:val="24"/>
          <w:szCs w:val="24"/>
          <w:highlight w:val="none"/>
          <w:lang w:val="en-US" w:eastAsia="zh-CN"/>
        </w:rPr>
      </w:pPr>
      <w:r>
        <w:rPr>
          <w:rFonts w:hint="eastAsia" w:ascii="Arial" w:hAnsi="Arial" w:eastAsia="宋体" w:cs="Arial"/>
          <w:i w:val="0"/>
          <w:iCs w:val="0"/>
          <w:caps w:val="0"/>
          <w:color w:val="333333"/>
          <w:spacing w:val="0"/>
          <w:sz w:val="24"/>
          <w:szCs w:val="24"/>
          <w:shd w:val="clear" w:fill="FFFFFF"/>
          <w:lang w:val="en-US" w:eastAsia="zh-CN"/>
        </w:rPr>
        <w:t>4、</w:t>
      </w:r>
      <w:r>
        <w:rPr>
          <w:rFonts w:ascii="Arial" w:hAnsi="Arial" w:eastAsia="Arial" w:cs="Arial"/>
          <w:i w:val="0"/>
          <w:iCs w:val="0"/>
          <w:caps w:val="0"/>
          <w:color w:val="333333"/>
          <w:spacing w:val="0"/>
          <w:sz w:val="24"/>
          <w:szCs w:val="24"/>
          <w:shd w:val="clear" w:fill="FFFFFF"/>
        </w:rPr>
        <w:t>因施工质量、材料问题等引发的安全事故、纠纷，全部由供应商承担相关责任，采购人不负担任何责任。</w:t>
      </w:r>
    </w:p>
    <w:p w14:paraId="403F71EE">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lang w:eastAsia="zh-CN"/>
        </w:rPr>
        <w:t>五</w:t>
      </w:r>
      <w:r>
        <w:rPr>
          <w:rFonts w:hint="eastAsia" w:hAnsi="宋体"/>
          <w:sz w:val="24"/>
          <w:szCs w:val="24"/>
          <w:highlight w:val="none"/>
        </w:rPr>
        <w:t>、甲方、乙方的权利和义务</w:t>
      </w:r>
      <w:bookmarkEnd w:id="239"/>
    </w:p>
    <w:p w14:paraId="03381124">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（一）、甲方的权利和义务</w:t>
      </w:r>
    </w:p>
    <w:p w14:paraId="0D0B306B">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1、及时向乙方反馈维修需求，配合乙方开展院内施工作业。</w:t>
      </w:r>
    </w:p>
    <w:p w14:paraId="407AAE37">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2、按合同约定向乙方支付服务款项。</w:t>
      </w:r>
    </w:p>
    <w:p w14:paraId="1C52C6E0">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3、对乙方的服务质量、施工安全、材料质量进行全程监督，对不符合要求的服务内容有权要求乙方限期整改。</w:t>
      </w:r>
    </w:p>
    <w:p w14:paraId="1845B92D">
      <w:pPr>
        <w:pStyle w:val="23"/>
        <w:spacing w:line="360" w:lineRule="auto"/>
        <w:ind w:firstLine="480" w:firstLineChars="200"/>
        <w:outlineLvl w:val="1"/>
        <w:rPr>
          <w:rFonts w:hint="default" w:hAnsi="宋体" w:eastAsia="宋体"/>
          <w:sz w:val="24"/>
          <w:szCs w:val="24"/>
          <w:highlight w:val="none"/>
          <w:lang w:val="en-US" w:eastAsia="zh-CN"/>
        </w:rPr>
      </w:pPr>
      <w:r>
        <w:rPr>
          <w:rFonts w:hint="eastAsia" w:hAnsi="宋体"/>
          <w:sz w:val="24"/>
          <w:szCs w:val="24"/>
          <w:highlight w:val="none"/>
          <w:lang w:val="en-US" w:eastAsia="zh-CN"/>
        </w:rPr>
        <w:t>4、甲方应提前告知当次维修的作业场所存在的严重安全隐患，并给予正确的现场指挥，如因甲方未提前告知作业场所的严重安全隐患或现场指挥错误而造成乙方的损失，相关责任和损失由甲方承担。</w:t>
      </w:r>
    </w:p>
    <w:p w14:paraId="2151D00F">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（二）、乙方的权利和义务</w:t>
      </w:r>
    </w:p>
    <w:p w14:paraId="1A1ECCC8">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1、应严格（并在甲方监督下）执行本合同项目下的服务内容及乙方承担的义务和责任。若有违约， 应承担违约责任。</w:t>
      </w:r>
    </w:p>
    <w:p w14:paraId="2A9CC92D">
      <w:pPr>
        <w:pStyle w:val="23"/>
        <w:spacing w:line="360" w:lineRule="auto"/>
        <w:ind w:firstLine="480" w:firstLineChars="200"/>
        <w:outlineLvl w:val="1"/>
        <w:rPr>
          <w:rFonts w:ascii="Arial" w:hAnsi="Arial" w:eastAsia="Arial" w:cs="Arial"/>
          <w:i w:val="0"/>
          <w:iCs w:val="0"/>
          <w:caps w:val="0"/>
          <w:color w:val="333333"/>
          <w:spacing w:val="0"/>
          <w:sz w:val="24"/>
          <w:szCs w:val="24"/>
          <w:shd w:val="clear" w:fill="FFFFFF"/>
        </w:rPr>
      </w:pPr>
      <w:r>
        <w:rPr>
          <w:rFonts w:hint="eastAsia" w:hAnsi="宋体"/>
          <w:sz w:val="24"/>
          <w:szCs w:val="24"/>
          <w:highlight w:val="none"/>
        </w:rPr>
        <w:t>2、</w:t>
      </w:r>
      <w:r>
        <w:rPr>
          <w:rFonts w:ascii="Arial" w:hAnsi="Arial" w:eastAsia="Arial" w:cs="Arial"/>
          <w:i w:val="0"/>
          <w:iCs w:val="0"/>
          <w:caps w:val="0"/>
          <w:color w:val="333333"/>
          <w:spacing w:val="0"/>
          <w:sz w:val="24"/>
          <w:szCs w:val="24"/>
          <w:shd w:val="clear" w:fill="FFFFFF"/>
        </w:rPr>
        <w:t>严格按照合同约定完成所有服务内容，未经甲方允许不得转包、分包项目。</w:t>
      </w:r>
    </w:p>
    <w:p w14:paraId="6980E5A8">
      <w:pPr>
        <w:pStyle w:val="23"/>
        <w:spacing w:line="360" w:lineRule="auto"/>
        <w:ind w:firstLine="480" w:firstLineChars="200"/>
        <w:outlineLvl w:val="1"/>
        <w:rPr>
          <w:rFonts w:ascii="Arial" w:hAnsi="Arial" w:eastAsia="Arial" w:cs="Arial"/>
          <w:i w:val="0"/>
          <w:iCs w:val="0"/>
          <w:caps w:val="0"/>
          <w:color w:val="333333"/>
          <w:spacing w:val="0"/>
          <w:sz w:val="24"/>
          <w:szCs w:val="24"/>
          <w:shd w:val="clear" w:fill="FFFFFF"/>
        </w:rPr>
      </w:pPr>
      <w:r>
        <w:rPr>
          <w:rFonts w:hint="eastAsia" w:hAnsi="宋体"/>
          <w:sz w:val="24"/>
          <w:szCs w:val="24"/>
          <w:highlight w:val="none"/>
        </w:rPr>
        <w:t>3、</w:t>
      </w:r>
      <w:r>
        <w:rPr>
          <w:rFonts w:ascii="Arial" w:hAnsi="Arial" w:eastAsia="Arial" w:cs="Arial"/>
          <w:i w:val="0"/>
          <w:iCs w:val="0"/>
          <w:caps w:val="0"/>
          <w:color w:val="333333"/>
          <w:spacing w:val="0"/>
          <w:sz w:val="24"/>
          <w:szCs w:val="24"/>
          <w:shd w:val="clear" w:fill="FFFFFF"/>
        </w:rPr>
        <w:t>施工过程中落实完备的安全防护措施，所有人员的作业安全由乙方全权负责，施工过程中引发的安全事故、财产损失、第三方人员伤害，全部责任和相关赔偿由乙方承担。</w:t>
      </w:r>
    </w:p>
    <w:p w14:paraId="628F4B80">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4、每一项服务完成后主动提交服务记录，定期向甲方同步服务台账。</w:t>
      </w:r>
    </w:p>
    <w:p w14:paraId="04FDDDA1">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5、建立完整的应急响应机制，保障紧急维修任务第一时间处置。</w:t>
      </w:r>
    </w:p>
    <w:p w14:paraId="3C84801E">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lang w:val="en-US" w:eastAsia="zh-CN"/>
        </w:rPr>
        <w:t>6</w:t>
      </w:r>
      <w:r>
        <w:rPr>
          <w:rFonts w:hint="eastAsia" w:hAnsi="宋体"/>
          <w:sz w:val="24"/>
          <w:szCs w:val="24"/>
          <w:highlight w:val="none"/>
        </w:rPr>
        <w:t>、每次维修必须有维修单，并报使用科室签字确认；</w:t>
      </w:r>
      <w:r>
        <w:rPr>
          <w:rFonts w:hint="eastAsia" w:hAnsi="宋体"/>
          <w:sz w:val="24"/>
          <w:szCs w:val="24"/>
          <w:highlight w:val="none"/>
          <w:lang w:val="en-US" w:eastAsia="zh-CN"/>
        </w:rPr>
        <w:t>发生</w:t>
      </w:r>
      <w:r>
        <w:rPr>
          <w:rFonts w:hint="eastAsia" w:hAnsi="宋体"/>
          <w:sz w:val="24"/>
          <w:szCs w:val="24"/>
          <w:highlight w:val="none"/>
        </w:rPr>
        <w:t>合同</w:t>
      </w:r>
      <w:r>
        <w:rPr>
          <w:rFonts w:hint="eastAsia" w:hAnsi="宋体"/>
          <w:sz w:val="24"/>
          <w:szCs w:val="24"/>
          <w:highlight w:val="none"/>
          <w:lang w:val="en-US" w:eastAsia="zh-CN"/>
        </w:rPr>
        <w:t>约定服务内容以外的事项且</w:t>
      </w:r>
      <w:r>
        <w:rPr>
          <w:rFonts w:hint="eastAsia" w:hAnsi="宋体"/>
          <w:sz w:val="24"/>
          <w:szCs w:val="24"/>
          <w:highlight w:val="none"/>
        </w:rPr>
        <w:t>产生费用的维修项目需在维修前经甲方同意并在维修后经甲方工作人员签字确认。</w:t>
      </w:r>
    </w:p>
    <w:p w14:paraId="0E80E6F0">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lang w:val="en-US" w:eastAsia="zh-CN"/>
        </w:rPr>
        <w:t>7</w:t>
      </w:r>
      <w:r>
        <w:rPr>
          <w:rFonts w:hint="eastAsia" w:hAnsi="宋体"/>
          <w:sz w:val="24"/>
          <w:szCs w:val="24"/>
          <w:highlight w:val="none"/>
        </w:rPr>
        <w:t>、乙方必须做好其派出的工作人员所需要的安全教育及安全措施，保证工作人员的安全，乙方工作人员在甲方工作范围内发生的所有事故一切责任由乙方负责。</w:t>
      </w:r>
    </w:p>
    <w:p w14:paraId="4B80C5A8">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lang w:val="en-US" w:eastAsia="zh-CN"/>
        </w:rPr>
        <w:t>8</w:t>
      </w:r>
      <w:r>
        <w:rPr>
          <w:rFonts w:hint="eastAsia" w:hAnsi="宋体"/>
          <w:sz w:val="24"/>
          <w:szCs w:val="24"/>
          <w:highlight w:val="none"/>
        </w:rPr>
        <w:t>、乙方须提供周一至周日全天24小时服务。</w:t>
      </w:r>
    </w:p>
    <w:p w14:paraId="207C377D">
      <w:pPr>
        <w:pStyle w:val="23"/>
        <w:spacing w:line="360" w:lineRule="auto"/>
        <w:ind w:firstLine="480" w:firstLineChars="200"/>
        <w:outlineLvl w:val="1"/>
        <w:rPr>
          <w:rFonts w:hint="eastAsia" w:hAnsi="宋体"/>
          <w:sz w:val="24"/>
          <w:szCs w:val="24"/>
          <w:highlight w:val="none"/>
        </w:rPr>
      </w:pPr>
      <w:bookmarkStart w:id="240" w:name="_Toc435540763"/>
      <w:r>
        <w:rPr>
          <w:rFonts w:hint="eastAsia" w:hAnsi="宋体"/>
          <w:sz w:val="24"/>
          <w:szCs w:val="24"/>
          <w:highlight w:val="none"/>
          <w:lang w:eastAsia="zh-CN"/>
        </w:rPr>
        <w:t>六</w:t>
      </w:r>
      <w:r>
        <w:rPr>
          <w:rFonts w:hint="eastAsia" w:hAnsi="宋体"/>
          <w:sz w:val="24"/>
          <w:szCs w:val="24"/>
          <w:highlight w:val="none"/>
        </w:rPr>
        <w:t>、付款时间、方式</w:t>
      </w:r>
      <w:bookmarkEnd w:id="240"/>
    </w:p>
    <w:p w14:paraId="20FE081B">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1、具体结算方式</w:t>
      </w:r>
      <w:r>
        <w:rPr>
          <w:rFonts w:hint="eastAsia" w:hAnsi="宋体"/>
          <w:sz w:val="24"/>
          <w:szCs w:val="24"/>
          <w:highlight w:val="none"/>
          <w:lang w:eastAsia="zh-CN"/>
        </w:rPr>
        <w:t>：</w:t>
      </w:r>
      <w:r>
        <w:rPr>
          <w:rFonts w:hint="eastAsia" w:hAnsi="宋体"/>
          <w:sz w:val="24"/>
          <w:szCs w:val="24"/>
          <w:highlight w:val="none"/>
        </w:rPr>
        <w:t>一般为按季度或按实际完成工作量定期结算。每一期结算前，乙方须向甲方提交对应周期内的服务完成记录及</w:t>
      </w:r>
      <w:r>
        <w:rPr>
          <w:rFonts w:hint="eastAsia" w:hAnsi="宋体"/>
          <w:sz w:val="24"/>
          <w:szCs w:val="24"/>
          <w:highlight w:val="none"/>
          <w:lang w:val="en-US" w:eastAsia="zh-CN"/>
        </w:rPr>
        <w:t>及工程结算书，甲方委托第三方工程造价咨询公司对结算书造价进行审核后，按审核结算价*（1-中选下浮率）进行结算，乙方按结算金额开具</w:t>
      </w:r>
      <w:r>
        <w:rPr>
          <w:rFonts w:hint="eastAsia" w:hAnsi="宋体"/>
          <w:sz w:val="24"/>
          <w:szCs w:val="24"/>
          <w:highlight w:val="none"/>
        </w:rPr>
        <w:t>符合国家规定的正规发票，甲方核对无误后30个工作日内完成款项支付。</w:t>
      </w:r>
    </w:p>
    <w:p w14:paraId="0B19717D">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lang w:val="en-US" w:eastAsia="zh-CN"/>
        </w:rPr>
        <w:t>2</w:t>
      </w:r>
      <w:r>
        <w:rPr>
          <w:rFonts w:hint="eastAsia" w:hAnsi="宋体"/>
          <w:sz w:val="24"/>
          <w:szCs w:val="24"/>
          <w:highlight w:val="none"/>
        </w:rPr>
        <w:t>、乙方收款信息：</w:t>
      </w:r>
    </w:p>
    <w:p w14:paraId="66B14A87">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公司名称：</w:t>
      </w:r>
    </w:p>
    <w:p w14:paraId="7CE27D7C">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开 户 行：</w:t>
      </w:r>
    </w:p>
    <w:p w14:paraId="5209246E">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帐    号：</w:t>
      </w:r>
    </w:p>
    <w:p w14:paraId="236513EA">
      <w:pPr>
        <w:pStyle w:val="23"/>
        <w:numPr>
          <w:ilvl w:val="0"/>
          <w:numId w:val="8"/>
        </w:numPr>
        <w:spacing w:line="360" w:lineRule="auto"/>
        <w:ind w:firstLine="480" w:firstLineChars="200"/>
        <w:outlineLvl w:val="1"/>
        <w:rPr>
          <w:rFonts w:hint="eastAsia" w:hAnsi="宋体"/>
          <w:sz w:val="24"/>
          <w:szCs w:val="24"/>
          <w:highlight w:val="none"/>
          <w:lang w:eastAsia="zh-CN"/>
        </w:rPr>
      </w:pPr>
      <w:r>
        <w:rPr>
          <w:rFonts w:hint="eastAsia" w:hAnsi="宋体"/>
          <w:sz w:val="24"/>
          <w:szCs w:val="24"/>
          <w:highlight w:val="none"/>
          <w:lang w:eastAsia="zh-CN"/>
        </w:rPr>
        <w:t>服务期限</w:t>
      </w:r>
    </w:p>
    <w:p w14:paraId="5476B8CC">
      <w:pPr>
        <w:pStyle w:val="23"/>
        <w:numPr>
          <w:ilvl w:val="0"/>
          <w:numId w:val="0"/>
        </w:numPr>
        <w:spacing w:line="360" w:lineRule="auto"/>
        <w:ind w:firstLine="480" w:firstLineChars="200"/>
        <w:outlineLvl w:val="1"/>
        <w:rPr>
          <w:rFonts w:hint="eastAsia" w:hAnsi="宋体"/>
          <w:sz w:val="24"/>
          <w:szCs w:val="24"/>
          <w:highlight w:val="none"/>
          <w:lang w:eastAsia="zh-CN"/>
        </w:rPr>
      </w:pPr>
      <w:r>
        <w:rPr>
          <w:rFonts w:hint="eastAsia" w:hAnsi="宋体"/>
          <w:sz w:val="24"/>
          <w:szCs w:val="24"/>
          <w:highlight w:val="none"/>
          <w:lang w:val="en-US" w:eastAsia="zh-CN"/>
        </w:rPr>
        <w:t>1、本项目</w:t>
      </w:r>
      <w:r>
        <w:rPr>
          <w:rFonts w:hint="eastAsia" w:hAnsi="宋体"/>
          <w:sz w:val="24"/>
          <w:szCs w:val="24"/>
          <w:highlight w:val="none"/>
          <w:lang w:eastAsia="zh-CN"/>
        </w:rPr>
        <w:t>合作意向期限为2年，实行一年一签。本合同</w:t>
      </w:r>
      <w:r>
        <w:rPr>
          <w:rFonts w:hint="eastAsia" w:hAnsi="宋体"/>
          <w:sz w:val="24"/>
          <w:szCs w:val="24"/>
          <w:highlight w:val="none"/>
          <w:lang w:val="en-US" w:eastAsia="zh-CN"/>
        </w:rPr>
        <w:t>服务期1年，</w:t>
      </w:r>
      <w:r>
        <w:rPr>
          <w:rFonts w:hint="eastAsia" w:hAnsi="宋体"/>
          <w:sz w:val="24"/>
          <w:szCs w:val="24"/>
          <w:highlight w:val="none"/>
          <w:lang w:eastAsia="zh-CN"/>
        </w:rPr>
        <w:t>有效期自____年__月__日起至____年__月__日止。</w:t>
      </w:r>
      <w:r>
        <w:rPr>
          <w:rFonts w:hint="eastAsia" w:hAnsi="宋体"/>
          <w:sz w:val="24"/>
          <w:szCs w:val="24"/>
          <w:highlight w:val="none"/>
          <w:lang w:val="en-US" w:eastAsia="zh-CN"/>
        </w:rPr>
        <w:t>本合同</w:t>
      </w:r>
      <w:r>
        <w:rPr>
          <w:rFonts w:hint="eastAsia" w:hAnsi="宋体"/>
          <w:sz w:val="24"/>
          <w:szCs w:val="24"/>
          <w:highlight w:val="none"/>
          <w:lang w:eastAsia="zh-CN"/>
        </w:rPr>
        <w:t>服务期满前90天，甲方对乙方进行年度服务评价，评价内容包含服务质量、响应时效、材料质量、服务态度等，评价合格的双方签订下一年度服务合同；评价不合格的，甲方不再续签。</w:t>
      </w:r>
    </w:p>
    <w:p w14:paraId="398185AF">
      <w:pPr>
        <w:pStyle w:val="23"/>
        <w:spacing w:line="360" w:lineRule="auto"/>
        <w:ind w:firstLine="480" w:firstLineChars="200"/>
        <w:outlineLvl w:val="1"/>
        <w:rPr>
          <w:rFonts w:hint="eastAsia" w:hAnsi="宋体"/>
          <w:sz w:val="24"/>
          <w:szCs w:val="24"/>
          <w:highlight w:val="none"/>
        </w:rPr>
      </w:pPr>
      <w:bookmarkStart w:id="241" w:name="_Toc435540765"/>
      <w:r>
        <w:rPr>
          <w:rFonts w:hint="eastAsia" w:hAnsi="宋体"/>
          <w:sz w:val="24"/>
          <w:szCs w:val="24"/>
          <w:highlight w:val="none"/>
          <w:lang w:eastAsia="zh-CN"/>
        </w:rPr>
        <w:t>八</w:t>
      </w:r>
      <w:r>
        <w:rPr>
          <w:rFonts w:hint="eastAsia" w:hAnsi="宋体"/>
          <w:sz w:val="24"/>
          <w:szCs w:val="24"/>
          <w:highlight w:val="none"/>
        </w:rPr>
        <w:t>、保密</w:t>
      </w:r>
      <w:bookmarkEnd w:id="241"/>
    </w:p>
    <w:p w14:paraId="08EFBB9B">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在本合同维护保修过程中至乙方正式向甲方交付设备时止，乙方必须采取措施对维护保修过程中的技术文档等资料保密，否则，由于乙方过错导致的上述资料泄密的，乙方必须承担一切责任。服务期满后，甲、乙双方均有责任对本合同维护保修的技术保密承担责任。</w:t>
      </w:r>
    </w:p>
    <w:p w14:paraId="46E576D5">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2、未经乙方事先书面同意，甲方不得将由乙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14:paraId="7A14BD7E">
      <w:pPr>
        <w:pStyle w:val="23"/>
        <w:spacing w:line="360" w:lineRule="auto"/>
        <w:ind w:firstLine="480" w:firstLineChars="200"/>
        <w:outlineLvl w:val="1"/>
        <w:rPr>
          <w:rFonts w:hint="eastAsia" w:hAnsi="宋体"/>
          <w:sz w:val="24"/>
          <w:szCs w:val="24"/>
          <w:highlight w:val="none"/>
        </w:rPr>
      </w:pPr>
      <w:bookmarkStart w:id="242" w:name="_Toc435540766"/>
      <w:r>
        <w:rPr>
          <w:rFonts w:hint="eastAsia" w:hAnsi="宋体"/>
          <w:sz w:val="24"/>
          <w:szCs w:val="24"/>
          <w:highlight w:val="none"/>
          <w:lang w:eastAsia="zh-CN"/>
        </w:rPr>
        <w:t>九</w:t>
      </w:r>
      <w:r>
        <w:rPr>
          <w:rFonts w:hint="eastAsia" w:hAnsi="宋体"/>
          <w:sz w:val="24"/>
          <w:szCs w:val="24"/>
          <w:highlight w:val="none"/>
        </w:rPr>
        <w:t>、违约责任与赔偿损失</w:t>
      </w:r>
      <w:bookmarkEnd w:id="242"/>
    </w:p>
    <w:p w14:paraId="4167D13D">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1、由于公认的不可抗力事件造成的损坏（如自然灾害、爆炸、房屋倒塌、暴乱、坠机及蓄意破坏、缺乏燃料或水电、劳资纠纷、罢工等），乙方根据实际情况部分或全部免除责任，但应及时通知甲方。</w:t>
      </w:r>
    </w:p>
    <w:p w14:paraId="434B33B4">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2、因为乙方不履行合同或履行合同不符合约定给甲方造成损失的，乙方负责赔偿直接损失，该损失赔偿额以合同价款为限。因不可抗力或乙方不可能控制的因素导致的情形除外。</w:t>
      </w:r>
    </w:p>
    <w:p w14:paraId="77304224">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3、如甲方逾期未支付维修费用的，需向乙方承担逾期未支付金额每日千分之二的违约金。</w:t>
      </w:r>
    </w:p>
    <w:p w14:paraId="36F7BE91">
      <w:pPr>
        <w:pStyle w:val="23"/>
        <w:spacing w:line="360" w:lineRule="auto"/>
        <w:ind w:firstLine="480" w:firstLineChars="200"/>
        <w:outlineLvl w:val="1"/>
        <w:rPr>
          <w:rFonts w:hint="default" w:hAnsi="宋体" w:eastAsia="宋体"/>
          <w:sz w:val="24"/>
          <w:szCs w:val="24"/>
          <w:highlight w:val="none"/>
          <w:lang w:val="en-US" w:eastAsia="zh-CN"/>
        </w:rPr>
      </w:pPr>
      <w:r>
        <w:rPr>
          <w:rFonts w:hint="eastAsia" w:hAnsi="宋体"/>
          <w:sz w:val="24"/>
          <w:szCs w:val="24"/>
          <w:highlight w:val="none"/>
          <w:lang w:val="en-US" w:eastAsia="zh-CN"/>
        </w:rPr>
        <w:t>4、如乙方超出约定服务时限未能完成维修工作，除特殊情况经甲方书面同意外，每超过1天向甲方支付违约金人民币1000元，并承担甲方由此造成的所有损失。</w:t>
      </w:r>
    </w:p>
    <w:p w14:paraId="1E3CD695">
      <w:pPr>
        <w:pStyle w:val="23"/>
        <w:spacing w:line="360" w:lineRule="auto"/>
        <w:ind w:firstLine="480" w:firstLineChars="200"/>
        <w:outlineLvl w:val="1"/>
        <w:rPr>
          <w:rFonts w:hint="eastAsia" w:hAnsi="宋体"/>
          <w:sz w:val="24"/>
          <w:szCs w:val="24"/>
          <w:highlight w:val="none"/>
        </w:rPr>
      </w:pPr>
      <w:bookmarkStart w:id="243" w:name="_Toc435540767"/>
      <w:r>
        <w:rPr>
          <w:rFonts w:hint="eastAsia" w:hAnsi="宋体"/>
          <w:sz w:val="24"/>
          <w:szCs w:val="24"/>
          <w:highlight w:val="none"/>
          <w:lang w:eastAsia="zh-CN"/>
        </w:rPr>
        <w:t>十</w:t>
      </w:r>
      <w:r>
        <w:rPr>
          <w:rFonts w:hint="eastAsia" w:hAnsi="宋体"/>
          <w:sz w:val="24"/>
          <w:szCs w:val="24"/>
          <w:highlight w:val="none"/>
        </w:rPr>
        <w:t>、争议的解决</w:t>
      </w:r>
      <w:bookmarkEnd w:id="243"/>
    </w:p>
    <w:p w14:paraId="0C01C507">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合同执行过程中发生的任何争议，如双方不能通过友好协商解决，甲、乙双方</w:t>
      </w:r>
      <w:r>
        <w:rPr>
          <w:rFonts w:hint="eastAsia" w:hAnsi="宋体"/>
          <w:sz w:val="24"/>
          <w:szCs w:val="24"/>
          <w:highlight w:val="none"/>
          <w:lang w:val="en-US" w:eastAsia="zh-CN"/>
        </w:rPr>
        <w:t>可</w:t>
      </w:r>
      <w:r>
        <w:rPr>
          <w:rFonts w:hint="eastAsia" w:hAnsi="宋体"/>
          <w:sz w:val="24"/>
          <w:szCs w:val="24"/>
          <w:highlight w:val="none"/>
        </w:rPr>
        <w:t>向</w:t>
      </w:r>
      <w:r>
        <w:rPr>
          <w:rFonts w:hint="eastAsia" w:hAnsi="宋体"/>
          <w:sz w:val="24"/>
          <w:szCs w:val="24"/>
          <w:highlight w:val="none"/>
          <w:lang w:val="en-US" w:eastAsia="zh-CN"/>
        </w:rPr>
        <w:t>甲</w:t>
      </w:r>
      <w:r>
        <w:rPr>
          <w:rFonts w:hint="eastAsia" w:hAnsi="宋体"/>
          <w:sz w:val="24"/>
          <w:szCs w:val="24"/>
          <w:highlight w:val="none"/>
        </w:rPr>
        <w:t>方所在地人民法院提起诉讼。</w:t>
      </w:r>
    </w:p>
    <w:p w14:paraId="2C6B8971">
      <w:pPr>
        <w:pStyle w:val="23"/>
        <w:spacing w:line="360" w:lineRule="auto"/>
        <w:ind w:firstLine="480" w:firstLineChars="200"/>
        <w:outlineLvl w:val="1"/>
        <w:rPr>
          <w:rFonts w:hint="eastAsia" w:hAnsi="宋体"/>
          <w:sz w:val="24"/>
          <w:szCs w:val="24"/>
          <w:highlight w:val="none"/>
        </w:rPr>
      </w:pPr>
      <w:bookmarkStart w:id="244" w:name="_Toc435540768"/>
      <w:r>
        <w:rPr>
          <w:rFonts w:hint="eastAsia" w:hAnsi="宋体"/>
          <w:sz w:val="24"/>
          <w:szCs w:val="24"/>
          <w:highlight w:val="none"/>
          <w:lang w:eastAsia="zh-CN"/>
        </w:rPr>
        <w:t>十一</w:t>
      </w:r>
      <w:r>
        <w:rPr>
          <w:rFonts w:hint="eastAsia" w:hAnsi="宋体"/>
          <w:sz w:val="24"/>
          <w:szCs w:val="24"/>
          <w:highlight w:val="none"/>
        </w:rPr>
        <w:t>、不可抗力</w:t>
      </w:r>
      <w:bookmarkEnd w:id="244"/>
    </w:p>
    <w:p w14:paraId="1FF5E1AC">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由于市政停水、停电、雷电、地震、火灾、洪水、战争等不可抗力因素和人为破坏因素引起的损坏，乙方不承担责任与费用，但乙方要积极帮助甲方修理，恢复正常工作，相关维修费用由甲方另外向乙方支付。</w:t>
      </w:r>
    </w:p>
    <w:p w14:paraId="5516EE6F">
      <w:pPr>
        <w:pStyle w:val="23"/>
        <w:spacing w:line="360" w:lineRule="auto"/>
        <w:ind w:firstLine="480" w:firstLineChars="200"/>
        <w:outlineLvl w:val="1"/>
        <w:rPr>
          <w:rFonts w:hint="eastAsia" w:hAnsi="宋体"/>
          <w:sz w:val="24"/>
          <w:szCs w:val="24"/>
          <w:highlight w:val="none"/>
        </w:rPr>
      </w:pPr>
      <w:bookmarkStart w:id="245" w:name="_Toc435540771"/>
      <w:r>
        <w:rPr>
          <w:rFonts w:hint="eastAsia" w:hAnsi="宋体"/>
          <w:sz w:val="24"/>
          <w:szCs w:val="24"/>
          <w:highlight w:val="none"/>
        </w:rPr>
        <w:t>九、合同生效</w:t>
      </w:r>
      <w:bookmarkEnd w:id="245"/>
    </w:p>
    <w:p w14:paraId="6065A64A">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1、合同自甲、乙双方法人代表或其授权代表签字或公司盖章之日起生效。</w:t>
      </w:r>
    </w:p>
    <w:p w14:paraId="3363AE86">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2、本合同共二份，甲、乙双方各执一份，均具有同等法律效力。</w:t>
      </w:r>
    </w:p>
    <w:p w14:paraId="7A7D3A2F">
      <w:pPr>
        <w:pStyle w:val="23"/>
        <w:spacing w:line="360" w:lineRule="auto"/>
        <w:ind w:firstLine="480" w:firstLineChars="200"/>
        <w:outlineLvl w:val="1"/>
        <w:rPr>
          <w:rFonts w:hint="eastAsia" w:hAnsi="宋体"/>
          <w:sz w:val="24"/>
          <w:szCs w:val="24"/>
          <w:highlight w:val="none"/>
        </w:rPr>
      </w:pPr>
      <w:r>
        <w:rPr>
          <w:rFonts w:hint="eastAsia" w:hAnsi="宋体"/>
          <w:sz w:val="24"/>
          <w:szCs w:val="24"/>
          <w:highlight w:val="none"/>
        </w:rPr>
        <w:t>（以下无正文）</w:t>
      </w:r>
    </w:p>
    <w:p w14:paraId="7E03C101">
      <w:pPr>
        <w:pStyle w:val="23"/>
        <w:spacing w:line="360" w:lineRule="auto"/>
        <w:outlineLvl w:val="1"/>
        <w:rPr>
          <w:rFonts w:hint="eastAsia" w:hAnsi="宋体"/>
          <w:sz w:val="24"/>
          <w:szCs w:val="24"/>
          <w:highlight w:val="none"/>
        </w:rPr>
      </w:pPr>
    </w:p>
    <w:p w14:paraId="2294538E">
      <w:pPr>
        <w:pStyle w:val="23"/>
        <w:spacing w:line="360" w:lineRule="auto"/>
        <w:outlineLvl w:val="1"/>
        <w:rPr>
          <w:rFonts w:hint="eastAsia" w:hAnsi="宋体"/>
          <w:sz w:val="24"/>
          <w:szCs w:val="24"/>
          <w:highlight w:val="none"/>
        </w:rPr>
      </w:pPr>
    </w:p>
    <w:p w14:paraId="0248FEE8">
      <w:pPr>
        <w:pStyle w:val="23"/>
        <w:spacing w:line="360" w:lineRule="auto"/>
        <w:outlineLvl w:val="1"/>
        <w:rPr>
          <w:rFonts w:hint="eastAsia" w:hAnsi="宋体"/>
          <w:sz w:val="24"/>
          <w:szCs w:val="24"/>
          <w:highlight w:val="none"/>
        </w:rPr>
      </w:pPr>
      <w:r>
        <w:rPr>
          <w:rFonts w:hint="eastAsia" w:hAnsi="宋体"/>
          <w:sz w:val="24"/>
          <w:szCs w:val="24"/>
          <w:highlight w:val="none"/>
        </w:rPr>
        <w:t>甲方：                            乙方:</w:t>
      </w:r>
    </w:p>
    <w:p w14:paraId="4AE28C41">
      <w:pPr>
        <w:pStyle w:val="23"/>
        <w:spacing w:line="360" w:lineRule="auto"/>
        <w:outlineLvl w:val="1"/>
        <w:rPr>
          <w:rFonts w:hint="default" w:hAnsi="宋体" w:eastAsia="宋体"/>
          <w:sz w:val="24"/>
          <w:szCs w:val="24"/>
          <w:highlight w:val="none"/>
          <w:lang w:val="en-US" w:eastAsia="zh-CN"/>
        </w:rPr>
      </w:pPr>
      <w:r>
        <w:rPr>
          <w:rFonts w:hint="eastAsia" w:ascii="宋体" w:hAnsi="宋体" w:eastAsia="宋体" w:cs="宋体"/>
          <w:sz w:val="24"/>
          <w:szCs w:val="24"/>
        </w:rPr>
        <w:t>地址：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地址：</w:t>
      </w:r>
    </w:p>
    <w:p w14:paraId="7895BF4C">
      <w:pPr>
        <w:pStyle w:val="23"/>
        <w:spacing w:line="360" w:lineRule="auto"/>
        <w:outlineLvl w:val="1"/>
        <w:rPr>
          <w:rFonts w:hint="eastAsia" w:hAnsi="宋体"/>
          <w:sz w:val="24"/>
          <w:szCs w:val="24"/>
          <w:highlight w:val="none"/>
        </w:rPr>
      </w:pPr>
      <w:r>
        <w:rPr>
          <w:rFonts w:hint="eastAsia" w:hAnsi="宋体"/>
          <w:sz w:val="24"/>
          <w:szCs w:val="24"/>
          <w:highlight w:val="none"/>
        </w:rPr>
        <w:t>委托代理人：                      委托代理人：</w:t>
      </w:r>
    </w:p>
    <w:p w14:paraId="03AAF3F6">
      <w:pPr>
        <w:pStyle w:val="23"/>
        <w:spacing w:line="360" w:lineRule="auto"/>
        <w:outlineLvl w:val="1"/>
        <w:rPr>
          <w:rFonts w:hint="eastAsia"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开户银行：</w:t>
      </w:r>
    </w:p>
    <w:p w14:paraId="7BCB044B">
      <w:pPr>
        <w:pStyle w:val="23"/>
        <w:spacing w:line="360" w:lineRule="auto"/>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账号：</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账号：</w:t>
      </w:r>
    </w:p>
    <w:p w14:paraId="03F02B99">
      <w:pPr>
        <w:pStyle w:val="23"/>
        <w:spacing w:line="360" w:lineRule="auto"/>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开户银</w:t>
      </w:r>
      <w:r>
        <w:rPr>
          <w:rFonts w:hint="eastAsia" w:ascii="宋体" w:hAnsi="宋体" w:eastAsia="宋体" w:cs="宋体"/>
          <w:sz w:val="24"/>
          <w:szCs w:val="24"/>
          <w:lang w:eastAsia="zh-CN"/>
        </w:rPr>
        <w:t>号：</w:t>
      </w:r>
    </w:p>
    <w:p w14:paraId="4478CA75">
      <w:pPr>
        <w:pStyle w:val="23"/>
        <w:spacing w:line="360" w:lineRule="auto"/>
        <w:outlineLvl w:val="1"/>
        <w:rPr>
          <w:rFonts w:hint="eastAsia" w:hAnsi="宋体"/>
          <w:sz w:val="24"/>
          <w:szCs w:val="24"/>
          <w:highlight w:val="none"/>
        </w:rPr>
      </w:pPr>
    </w:p>
    <w:p w14:paraId="292FBE96">
      <w:pPr>
        <w:pStyle w:val="23"/>
        <w:spacing w:line="360" w:lineRule="auto"/>
        <w:outlineLvl w:val="1"/>
        <w:rPr>
          <w:rFonts w:hAnsi="宋体"/>
          <w:sz w:val="24"/>
          <w:szCs w:val="24"/>
          <w:highlight w:val="none"/>
        </w:rPr>
      </w:pPr>
      <w:r>
        <w:rPr>
          <w:rFonts w:hint="eastAsia" w:hAnsi="宋体"/>
          <w:sz w:val="24"/>
          <w:szCs w:val="24"/>
          <w:highlight w:val="none"/>
        </w:rPr>
        <w:t xml:space="preserve">签订日期：     年   月   日      </w:t>
      </w:r>
      <w:bookmarkEnd w:id="234"/>
      <w:bookmarkEnd w:id="235"/>
      <w:bookmarkEnd w:id="237"/>
    </w:p>
    <w:bookmarkEnd w:id="214"/>
    <w:bookmarkEnd w:id="215"/>
    <w:bookmarkEnd w:id="216"/>
    <w:bookmarkEnd w:id="217"/>
    <w:bookmarkEnd w:id="218"/>
    <w:bookmarkEnd w:id="219"/>
    <w:bookmarkEnd w:id="220"/>
    <w:bookmarkEnd w:id="221"/>
    <w:bookmarkEnd w:id="222"/>
    <w:bookmarkEnd w:id="223"/>
    <w:bookmarkEnd w:id="236"/>
    <w:p w14:paraId="42D39138">
      <w:pPr>
        <w:pStyle w:val="40"/>
        <w:spacing w:line="360" w:lineRule="auto"/>
        <w:jc w:val="left"/>
        <w:rPr>
          <w:rFonts w:hint="eastAsia" w:ascii="宋体" w:hAnsi="宋体" w:eastAsia="宋体"/>
          <w:b w:val="0"/>
          <w:bCs w:val="0"/>
          <w:sz w:val="24"/>
          <w:szCs w:val="24"/>
          <w:highlight w:val="none"/>
          <w:lang w:eastAsia="zh-CN"/>
        </w:rPr>
      </w:pPr>
      <w:bookmarkStart w:id="246" w:name="_Toc184723378"/>
      <w:r>
        <w:rPr>
          <w:rFonts w:hint="eastAsia" w:ascii="宋体" w:hAnsi="宋体"/>
          <w:b w:val="0"/>
          <w:bCs w:val="0"/>
          <w:sz w:val="24"/>
          <w:szCs w:val="24"/>
          <w:highlight w:val="none"/>
          <w:lang w:eastAsia="zh-CN"/>
        </w:rPr>
        <w:t>签约地点</w:t>
      </w:r>
      <w:r>
        <w:rPr>
          <w:rFonts w:hint="eastAsia" w:ascii="宋体" w:hAnsi="宋体" w:eastAsia="宋体"/>
          <w:b w:val="0"/>
          <w:bCs w:val="0"/>
          <w:sz w:val="24"/>
          <w:szCs w:val="24"/>
          <w:highlight w:val="none"/>
          <w:lang w:eastAsia="zh-CN"/>
        </w:rPr>
        <w:t>：</w:t>
      </w:r>
    </w:p>
    <w:p w14:paraId="2F9835FC">
      <w:pPr>
        <w:pStyle w:val="40"/>
        <w:spacing w:line="360" w:lineRule="auto"/>
        <w:rPr>
          <w:sz w:val="36"/>
          <w:highlight w:val="none"/>
        </w:rPr>
      </w:pPr>
    </w:p>
    <w:p w14:paraId="133CBFB1">
      <w:pPr>
        <w:pStyle w:val="40"/>
        <w:spacing w:line="360" w:lineRule="auto"/>
        <w:rPr>
          <w:sz w:val="36"/>
          <w:highlight w:val="none"/>
        </w:rPr>
      </w:pPr>
    </w:p>
    <w:p w14:paraId="04773F18">
      <w:pPr>
        <w:pStyle w:val="40"/>
        <w:spacing w:line="360" w:lineRule="auto"/>
        <w:rPr>
          <w:sz w:val="36"/>
          <w:highlight w:val="none"/>
        </w:rPr>
      </w:pPr>
    </w:p>
    <w:p w14:paraId="5B4811BB">
      <w:pPr>
        <w:pStyle w:val="40"/>
        <w:spacing w:line="360" w:lineRule="auto"/>
        <w:rPr>
          <w:sz w:val="36"/>
          <w:highlight w:val="none"/>
        </w:rPr>
      </w:pPr>
    </w:p>
    <w:p w14:paraId="402BBB91">
      <w:pPr>
        <w:pStyle w:val="40"/>
        <w:spacing w:line="360" w:lineRule="auto"/>
        <w:rPr>
          <w:sz w:val="36"/>
          <w:highlight w:val="none"/>
        </w:rPr>
      </w:pPr>
    </w:p>
    <w:p w14:paraId="1BA24183">
      <w:pPr>
        <w:pStyle w:val="40"/>
        <w:spacing w:line="360" w:lineRule="auto"/>
        <w:rPr>
          <w:sz w:val="36"/>
          <w:highlight w:val="none"/>
        </w:rPr>
      </w:pPr>
    </w:p>
    <w:p w14:paraId="145CC6D6">
      <w:pPr>
        <w:pStyle w:val="40"/>
        <w:spacing w:line="360" w:lineRule="auto"/>
        <w:rPr>
          <w:sz w:val="36"/>
          <w:highlight w:val="none"/>
        </w:rPr>
      </w:pPr>
    </w:p>
    <w:p w14:paraId="4445995A">
      <w:pPr>
        <w:pStyle w:val="40"/>
        <w:spacing w:line="360" w:lineRule="auto"/>
        <w:jc w:val="both"/>
        <w:rPr>
          <w:sz w:val="36"/>
          <w:highlight w:val="none"/>
        </w:rPr>
      </w:pPr>
    </w:p>
    <w:p w14:paraId="7C9F9BDF">
      <w:pPr>
        <w:pStyle w:val="40"/>
        <w:spacing w:line="360" w:lineRule="auto"/>
        <w:rPr>
          <w:sz w:val="36"/>
          <w:highlight w:val="none"/>
        </w:rPr>
      </w:pPr>
      <w:r>
        <w:rPr>
          <w:sz w:val="36"/>
          <w:highlight w:val="none"/>
        </w:rPr>
        <w:t>第六部分</w:t>
      </w:r>
      <w:bookmarkEnd w:id="224"/>
      <w:bookmarkEnd w:id="225"/>
      <w:bookmarkEnd w:id="226"/>
      <w:bookmarkEnd w:id="227"/>
      <w:bookmarkEnd w:id="228"/>
      <w:r>
        <w:rPr>
          <w:sz w:val="36"/>
          <w:highlight w:val="none"/>
        </w:rPr>
        <w:t xml:space="preserve"> 遴选响应文件格式</w:t>
      </w:r>
      <w:bookmarkEnd w:id="229"/>
      <w:bookmarkEnd w:id="230"/>
      <w:bookmarkEnd w:id="231"/>
      <w:bookmarkEnd w:id="232"/>
      <w:bookmarkEnd w:id="233"/>
      <w:bookmarkEnd w:id="246"/>
    </w:p>
    <w:p w14:paraId="18AE2FC3">
      <w:pPr>
        <w:rPr>
          <w:highlight w:val="none"/>
        </w:rPr>
      </w:pPr>
      <w:r>
        <w:rPr>
          <w:rFonts w:hint="eastAsia"/>
          <w:highlight w:val="none"/>
        </w:rPr>
        <w:t>详见附件《遴选响应文件》。</w:t>
      </w:r>
    </w:p>
    <w:sectPr>
      <w:headerReference r:id="rId9" w:type="first"/>
      <w:footerReference r:id="rId11" w:type="first"/>
      <w:footerReference r:id="rId10" w:type="default"/>
      <w:pgSz w:w="11926" w:h="16867"/>
      <w:pgMar w:top="1440" w:right="1797" w:bottom="1440" w:left="1797" w:header="720" w:footer="720"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Microsoft YaHei UI">
    <w:altName w:val="宋体"/>
    <w:panose1 w:val="020B0503020204020204"/>
    <w:charset w:val="86"/>
    <w:family w:val="swiss"/>
    <w:pitch w:val="default"/>
    <w:sig w:usb0="00000000" w:usb1="00000000" w:usb2="00000016" w:usb3="00000000" w:csb0="0004001F" w:csb1="00000000"/>
  </w:font>
  <w:font w:name="Segoe UI">
    <w:panose1 w:val="020B0502040204020203"/>
    <w:charset w:val="00"/>
    <w:family w:val="auto"/>
    <w:pitch w:val="default"/>
    <w:sig w:usb0="E10022FF" w:usb1="C000E47F" w:usb2="00000029" w:usb3="00000000" w:csb0="200001DF" w:csb1="2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DFE72">
    <w:pPr>
      <w:pStyle w:val="28"/>
      <w:framePr w:w="8359" w:h="616" w:hRule="exact" w:wrap="around" w:vAnchor="text" w:hAnchor="page" w:x="1798" w:y="-52"/>
      <w:tabs>
        <w:tab w:val="left" w:pos="9027"/>
      </w:tabs>
      <w:ind w:right="-18"/>
    </w:pPr>
    <w:r>
      <w:rPr>
        <w:rStyle w:val="46"/>
        <w:rFonts w:hint="eastAsia"/>
        <w:szCs w:val="21"/>
      </w:rPr>
      <w:t xml:space="preserve">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27</w:t>
    </w:r>
    <w:r>
      <w:rPr>
        <w:szCs w:val="21"/>
      </w:rPr>
      <w:fldChar w:fldCharType="end"/>
    </w:r>
    <w:r>
      <w:rPr>
        <w:rStyle w:val="46"/>
        <w:rFonts w:hint="eastAsia"/>
        <w:szCs w:val="21"/>
      </w:rPr>
      <w:t xml:space="preserve"> 页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B1F54">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22</w:t>
    </w:r>
    <w:r>
      <w:fldChar w:fldCharType="end"/>
    </w:r>
  </w:p>
  <w:p w14:paraId="4F641D2C">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453F">
    <w:pPr>
      <w:pStyle w:val="28"/>
      <w:tabs>
        <w:tab w:val="left" w:pos="9027"/>
      </w:tabs>
      <w:ind w:right="-18"/>
      <w:rPr>
        <w:rStyle w:val="46"/>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9CB90">
    <w:pPr>
      <w:pStyle w:val="28"/>
      <w:framePr w:w="8359" w:h="616" w:hRule="exact" w:wrap="around" w:vAnchor="text" w:hAnchor="page" w:x="1798" w:y="-52"/>
      <w:tabs>
        <w:tab w:val="left" w:pos="9027"/>
      </w:tabs>
      <w:ind w:right="-18"/>
    </w:pPr>
    <w:r>
      <w:rPr>
        <w:rStyle w:val="46"/>
        <w:rFonts w:hint="eastAsia"/>
        <w:szCs w:val="21"/>
      </w:rPr>
      <w:t xml:space="preserve">开平市中医院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12</w:t>
    </w:r>
    <w:r>
      <w:rPr>
        <w:szCs w:val="21"/>
      </w:rPr>
      <w:fldChar w:fldCharType="end"/>
    </w:r>
    <w:r>
      <w:rPr>
        <w:rStyle w:val="46"/>
        <w:rFonts w:hint="eastAsia"/>
        <w:szCs w:val="21"/>
      </w:rPr>
      <w:t xml:space="preserve"> 页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53769">
    <w:pPr>
      <w:pStyle w:val="28"/>
      <w:tabs>
        <w:tab w:val="left" w:pos="9027"/>
      </w:tabs>
      <w:ind w:right="-18"/>
      <w:rPr>
        <w:rStyle w:val="46"/>
        <w:szCs w:val="21"/>
      </w:rPr>
    </w:pPr>
  </w:p>
  <w:p w14:paraId="137E7AD8">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14:paraId="3BBFC852">
    <w:pPr>
      <w:rPr>
        <w:rStyle w:val="46"/>
        <w:szCs w:val="21"/>
      </w:rPr>
    </w:pPr>
  </w:p>
  <w:p w14:paraId="7B9EC13B">
    <w:pPr>
      <w:rPr>
        <w:rStyle w:val="46"/>
        <w:szCs w:val="21"/>
      </w:rPr>
    </w:pPr>
  </w:p>
  <w:p w14:paraId="3FF9540F">
    <w:pPr>
      <w:rPr>
        <w:rStyle w:val="46"/>
        <w:szCs w:val="21"/>
      </w:rPr>
    </w:pPr>
  </w:p>
  <w:p w14:paraId="6A9E6C5C">
    <w:pPr>
      <w:rPr>
        <w:rStyle w:val="46"/>
        <w:szCs w:val="21"/>
      </w:rPr>
    </w:pPr>
  </w:p>
  <w:p w14:paraId="2F4A6C45">
    <w:pPr>
      <w:rPr>
        <w:rStyle w:val="46"/>
        <w:szCs w:val="21"/>
      </w:rPr>
    </w:pPr>
  </w:p>
  <w:p w14:paraId="1DA2E7B5">
    <w:pPr>
      <w:rPr>
        <w:rStyle w:val="46"/>
        <w:szCs w:val="21"/>
      </w:rPr>
    </w:pPr>
  </w:p>
  <w:p w14:paraId="3CC7A8D9">
    <w:pPr>
      <w:rPr>
        <w:rStyle w:val="46"/>
        <w:szCs w:val="21"/>
      </w:rPr>
    </w:pPr>
  </w:p>
  <w:p w14:paraId="1896358F">
    <w:pPr>
      <w:rPr>
        <w:rStyle w:val="46"/>
        <w:szCs w:val="21"/>
      </w:rPr>
    </w:pPr>
  </w:p>
  <w:p w14:paraId="3AD035D5">
    <w:pPr>
      <w:rPr>
        <w:rStyle w:val="46"/>
        <w:szCs w:val="21"/>
      </w:rPr>
    </w:pPr>
  </w:p>
  <w:p w14:paraId="25166180"/>
  <w:p w14:paraId="710539EA"/>
  <w:p w14:paraId="154B0995"/>
  <w:p w14:paraId="61F2B6DE"/>
  <w:p w14:paraId="55C7275C"/>
  <w:p w14:paraId="7600A38E"/>
  <w:p w14:paraId="5404CEEC"/>
  <w:p w14:paraId="5592099B"/>
  <w:p w14:paraId="2A01E368"/>
  <w:p w14:paraId="5E01BBB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1A2BA">
    <w:pPr>
      <w:jc w:val="left"/>
      <w:rPr>
        <w:rFonts w:ascii="宋体" w:hAnsi="宋体" w:eastAsia="宋体"/>
        <w:sz w:val="18"/>
        <w:szCs w:val="18"/>
      </w:rPr>
    </w:pPr>
    <w:r>
      <w:rPr>
        <w:rFonts w:hint="eastAsia" w:ascii="宋体" w:hAnsi="宋体" w:eastAsia="宋体"/>
        <w:sz w:val="18"/>
        <w:szCs w:val="18"/>
      </w:rPr>
      <w:t>项目名称：开平市中医院</w:t>
    </w:r>
    <w:r>
      <w:rPr>
        <w:rFonts w:hint="eastAsia" w:ascii="宋体" w:hAnsi="宋体" w:eastAsia="宋体"/>
        <w:sz w:val="18"/>
        <w:szCs w:val="18"/>
        <w:lang w:eastAsia="zh-CN"/>
      </w:rPr>
      <w:t>金属制品维修服务采购</w:t>
    </w:r>
    <w:r>
      <w:rPr>
        <w:rFonts w:hint="eastAsia" w:ascii="宋体" w:hAnsi="宋体" w:eastAsia="宋体"/>
        <w:sz w:val="18"/>
        <w:szCs w:val="18"/>
      </w:rPr>
      <w:t>项目遴选文件</w:t>
    </w:r>
  </w:p>
  <w:p w14:paraId="3D73F65B">
    <w:pPr>
      <w:ind w:left="7560" w:hanging="7560" w:hangingChars="4200"/>
      <w:jc w:val="left"/>
      <w:rPr>
        <w:rFonts w:hint="eastAsia" w:ascii="宋体" w:hAnsi="宋体" w:eastAsia="宋体"/>
        <w:sz w:val="18"/>
        <w:szCs w:val="18"/>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DAE4E">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B1E7D">
    <w:pPr>
      <w:pStyle w:val="29"/>
      <w:pBdr>
        <w:bottom w:val="single" w:color="auto" w:sz="4"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6097A">
    <w:pPr>
      <w:pStyle w:val="29"/>
    </w:pPr>
    <w:r>
      <w:rPr>
        <w:rFonts w:hint="eastAsia" w:hAnsi="宋体"/>
        <w:szCs w:val="21"/>
      </w:rPr>
      <w:t>采购编号：KPCG2019-000 赤坎新区技术审查与开发咨询服务                     竞争性遴选文件</w:t>
    </w:r>
  </w:p>
  <w:p w14:paraId="40AC0A08"/>
  <w:p w14:paraId="2195BF52"/>
  <w:p w14:paraId="7DFC5D40"/>
  <w:p w14:paraId="0614293A"/>
  <w:p w14:paraId="7C8FD7AC"/>
  <w:p w14:paraId="2139E398"/>
  <w:p w14:paraId="1EDE19C9"/>
  <w:p w14:paraId="03124BE9"/>
  <w:p w14:paraId="4BD0DBE9"/>
  <w:p w14:paraId="04C80DA1"/>
  <w:p w14:paraId="0C61F9D0"/>
  <w:p w14:paraId="06048E50"/>
  <w:p w14:paraId="5F1080AB"/>
  <w:p w14:paraId="10E093C0"/>
  <w:p w14:paraId="070EFDFE"/>
  <w:p w14:paraId="3D41A000"/>
  <w:p w14:paraId="1D59DBC3"/>
  <w:p w14:paraId="1154DF9A"/>
  <w:p w14:paraId="39E58C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71781"/>
    <w:multiLevelType w:val="singleLevel"/>
    <w:tmpl w:val="BD471781"/>
    <w:lvl w:ilvl="0" w:tentative="0">
      <w:start w:val="1"/>
      <w:numFmt w:val="decimal"/>
      <w:suff w:val="nothing"/>
      <w:lvlText w:val="（%1）"/>
      <w:lvlJc w:val="left"/>
      <w:rPr>
        <w:rFonts w:hint="default"/>
        <w:b w:val="0"/>
        <w:bCs w:val="0"/>
        <w:sz w:val="28"/>
        <w:szCs w:val="28"/>
      </w:rPr>
    </w:lvl>
  </w:abstractNum>
  <w:abstractNum w:abstractNumId="1">
    <w:nsid w:val="F7003584"/>
    <w:multiLevelType w:val="singleLevel"/>
    <w:tmpl w:val="F7003584"/>
    <w:lvl w:ilvl="0" w:tentative="0">
      <w:start w:val="7"/>
      <w:numFmt w:val="chineseCounting"/>
      <w:suff w:val="nothing"/>
      <w:lvlText w:val="%1、"/>
      <w:lvlJc w:val="left"/>
      <w:rPr>
        <w:rFonts w:hint="eastAsia"/>
      </w:rPr>
    </w:lvl>
  </w:abstractNum>
  <w:abstractNum w:abstractNumId="2">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3">
    <w:nsid w:val="2F045C5D"/>
    <w:multiLevelType w:val="singleLevel"/>
    <w:tmpl w:val="2F045C5D"/>
    <w:lvl w:ilvl="0" w:tentative="0">
      <w:start w:val="1"/>
      <w:numFmt w:val="decimal"/>
      <w:suff w:val="nothing"/>
      <w:lvlText w:val="（%1）"/>
      <w:lvlJc w:val="left"/>
      <w:rPr>
        <w:rFonts w:hint="default"/>
        <w:b w:val="0"/>
        <w:bCs w:val="0"/>
        <w:sz w:val="28"/>
        <w:szCs w:val="28"/>
      </w:rPr>
    </w:lvl>
  </w:abstractNum>
  <w:abstractNum w:abstractNumId="4">
    <w:nsid w:val="4A7B6F43"/>
    <w:multiLevelType w:val="singleLevel"/>
    <w:tmpl w:val="4A7B6F43"/>
    <w:lvl w:ilvl="0" w:tentative="0">
      <w:start w:val="2"/>
      <w:numFmt w:val="decimal"/>
      <w:suff w:val="nothing"/>
      <w:lvlText w:val="%1、"/>
      <w:lvlJc w:val="left"/>
    </w:lvl>
  </w:abstractNum>
  <w:abstractNum w:abstractNumId="5">
    <w:nsid w:val="58394375"/>
    <w:multiLevelType w:val="multilevel"/>
    <w:tmpl w:val="58394375"/>
    <w:lvl w:ilvl="0" w:tentative="0">
      <w:start w:val="1"/>
      <w:numFmt w:val="japaneseCounting"/>
      <w:lvlText w:val="%1、"/>
      <w:lvlJc w:val="left"/>
      <w:pPr>
        <w:ind w:left="986" w:hanging="504"/>
      </w:pPr>
      <w:rPr>
        <w:rFonts w:hint="default"/>
        <w:b/>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6">
    <w:nsid w:val="6CFE6DB5"/>
    <w:multiLevelType w:val="singleLevel"/>
    <w:tmpl w:val="6CFE6DB5"/>
    <w:lvl w:ilvl="0" w:tentative="0">
      <w:start w:val="1"/>
      <w:numFmt w:val="decimalEnclosedCircleChinese"/>
      <w:suff w:val="space"/>
      <w:lvlText w:val="%1　"/>
      <w:lvlJc w:val="left"/>
      <w:pPr>
        <w:ind w:left="0" w:firstLine="400"/>
      </w:pPr>
      <w:rPr>
        <w:rFonts w:hint="eastAsia"/>
        <w:b/>
        <w:bCs/>
      </w:rPr>
    </w:lvl>
  </w:abstractNum>
  <w:abstractNum w:abstractNumId="7">
    <w:nsid w:val="6DCFACE3"/>
    <w:multiLevelType w:val="singleLevel"/>
    <w:tmpl w:val="6DCFACE3"/>
    <w:lvl w:ilvl="0" w:tentative="0">
      <w:start w:val="2"/>
      <w:numFmt w:val="decimal"/>
      <w:suff w:val="space"/>
      <w:lvlText w:val="%1."/>
      <w:lvlJc w:val="left"/>
    </w:lvl>
  </w:abstractNum>
  <w:num w:numId="1">
    <w:abstractNumId w:val="2"/>
  </w:num>
  <w:num w:numId="2">
    <w:abstractNumId w:val="5"/>
  </w:num>
  <w:num w:numId="3">
    <w:abstractNumId w:val="0"/>
  </w:num>
  <w:num w:numId="4">
    <w:abstractNumId w:val="4"/>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xNWNjMTVhZmQ1NDYzNDYyZmQxZDczNGYxNmJkYmQifQ=="/>
  </w:docVars>
  <w:rsids>
    <w:rsidRoot w:val="00CA653C"/>
    <w:rsid w:val="00000764"/>
    <w:rsid w:val="00000EA3"/>
    <w:rsid w:val="00000F03"/>
    <w:rsid w:val="000011B0"/>
    <w:rsid w:val="00001B58"/>
    <w:rsid w:val="00002114"/>
    <w:rsid w:val="000029BA"/>
    <w:rsid w:val="00002EEA"/>
    <w:rsid w:val="000030E6"/>
    <w:rsid w:val="00005AAD"/>
    <w:rsid w:val="00005F70"/>
    <w:rsid w:val="00006606"/>
    <w:rsid w:val="000067BA"/>
    <w:rsid w:val="00006C36"/>
    <w:rsid w:val="00007441"/>
    <w:rsid w:val="000076ED"/>
    <w:rsid w:val="00007A26"/>
    <w:rsid w:val="0001016F"/>
    <w:rsid w:val="00010574"/>
    <w:rsid w:val="00010C8E"/>
    <w:rsid w:val="000119B6"/>
    <w:rsid w:val="00011D56"/>
    <w:rsid w:val="00011F95"/>
    <w:rsid w:val="00012116"/>
    <w:rsid w:val="00012D00"/>
    <w:rsid w:val="000136B3"/>
    <w:rsid w:val="00013C91"/>
    <w:rsid w:val="00014035"/>
    <w:rsid w:val="0001421F"/>
    <w:rsid w:val="0001433B"/>
    <w:rsid w:val="00015011"/>
    <w:rsid w:val="0001504F"/>
    <w:rsid w:val="000151D1"/>
    <w:rsid w:val="00015671"/>
    <w:rsid w:val="000160DB"/>
    <w:rsid w:val="00016A3E"/>
    <w:rsid w:val="0001704C"/>
    <w:rsid w:val="0002065F"/>
    <w:rsid w:val="000214B2"/>
    <w:rsid w:val="00021591"/>
    <w:rsid w:val="00022912"/>
    <w:rsid w:val="00022E2E"/>
    <w:rsid w:val="0002302F"/>
    <w:rsid w:val="000238C7"/>
    <w:rsid w:val="00023C27"/>
    <w:rsid w:val="00023D41"/>
    <w:rsid w:val="00023DF8"/>
    <w:rsid w:val="000241B1"/>
    <w:rsid w:val="000241E4"/>
    <w:rsid w:val="0002425D"/>
    <w:rsid w:val="00024CA9"/>
    <w:rsid w:val="00025719"/>
    <w:rsid w:val="00025A13"/>
    <w:rsid w:val="00025DA1"/>
    <w:rsid w:val="00025E8A"/>
    <w:rsid w:val="0002704C"/>
    <w:rsid w:val="00027B0C"/>
    <w:rsid w:val="00027BA3"/>
    <w:rsid w:val="00027C34"/>
    <w:rsid w:val="000307A5"/>
    <w:rsid w:val="0003083B"/>
    <w:rsid w:val="00030A6F"/>
    <w:rsid w:val="00030C72"/>
    <w:rsid w:val="00030E1D"/>
    <w:rsid w:val="00030EEE"/>
    <w:rsid w:val="000311FB"/>
    <w:rsid w:val="00031221"/>
    <w:rsid w:val="00032054"/>
    <w:rsid w:val="000322CE"/>
    <w:rsid w:val="0003239A"/>
    <w:rsid w:val="00032871"/>
    <w:rsid w:val="00032B04"/>
    <w:rsid w:val="00032C8D"/>
    <w:rsid w:val="000334CB"/>
    <w:rsid w:val="000340B6"/>
    <w:rsid w:val="000341E2"/>
    <w:rsid w:val="000344A4"/>
    <w:rsid w:val="00034C1E"/>
    <w:rsid w:val="000350F2"/>
    <w:rsid w:val="00036041"/>
    <w:rsid w:val="00036243"/>
    <w:rsid w:val="00036B65"/>
    <w:rsid w:val="000378BA"/>
    <w:rsid w:val="00037EF9"/>
    <w:rsid w:val="000401CE"/>
    <w:rsid w:val="00040FA9"/>
    <w:rsid w:val="000411F0"/>
    <w:rsid w:val="0004134F"/>
    <w:rsid w:val="0004141C"/>
    <w:rsid w:val="0004155A"/>
    <w:rsid w:val="000417EB"/>
    <w:rsid w:val="00041AB7"/>
    <w:rsid w:val="00041D0E"/>
    <w:rsid w:val="00041F91"/>
    <w:rsid w:val="000425B4"/>
    <w:rsid w:val="000428D8"/>
    <w:rsid w:val="00042D92"/>
    <w:rsid w:val="00042F9B"/>
    <w:rsid w:val="0004361E"/>
    <w:rsid w:val="0004422C"/>
    <w:rsid w:val="000445BC"/>
    <w:rsid w:val="00044B6B"/>
    <w:rsid w:val="00045C51"/>
    <w:rsid w:val="00045FCF"/>
    <w:rsid w:val="00046124"/>
    <w:rsid w:val="0004630C"/>
    <w:rsid w:val="00046E87"/>
    <w:rsid w:val="00046F8B"/>
    <w:rsid w:val="00050493"/>
    <w:rsid w:val="00050DD6"/>
    <w:rsid w:val="00050E8F"/>
    <w:rsid w:val="00050F0E"/>
    <w:rsid w:val="000510BE"/>
    <w:rsid w:val="0005149E"/>
    <w:rsid w:val="000517AA"/>
    <w:rsid w:val="00051BCA"/>
    <w:rsid w:val="000526BB"/>
    <w:rsid w:val="000535A2"/>
    <w:rsid w:val="000536D2"/>
    <w:rsid w:val="00053DA5"/>
    <w:rsid w:val="00054741"/>
    <w:rsid w:val="000547CF"/>
    <w:rsid w:val="00054A6B"/>
    <w:rsid w:val="00055869"/>
    <w:rsid w:val="00055E1B"/>
    <w:rsid w:val="000562DE"/>
    <w:rsid w:val="000562EB"/>
    <w:rsid w:val="000564B6"/>
    <w:rsid w:val="00056C56"/>
    <w:rsid w:val="00056CBA"/>
    <w:rsid w:val="00060189"/>
    <w:rsid w:val="0006052B"/>
    <w:rsid w:val="000608A6"/>
    <w:rsid w:val="00060983"/>
    <w:rsid w:val="00060CF4"/>
    <w:rsid w:val="00061077"/>
    <w:rsid w:val="00062153"/>
    <w:rsid w:val="00062658"/>
    <w:rsid w:val="0006345F"/>
    <w:rsid w:val="00063CFC"/>
    <w:rsid w:val="000644DA"/>
    <w:rsid w:val="00064D1C"/>
    <w:rsid w:val="00065C95"/>
    <w:rsid w:val="00066109"/>
    <w:rsid w:val="00066BFA"/>
    <w:rsid w:val="0007044B"/>
    <w:rsid w:val="00070EAC"/>
    <w:rsid w:val="00070F3D"/>
    <w:rsid w:val="00071691"/>
    <w:rsid w:val="00071731"/>
    <w:rsid w:val="00071F04"/>
    <w:rsid w:val="000720B6"/>
    <w:rsid w:val="00072752"/>
    <w:rsid w:val="00072979"/>
    <w:rsid w:val="00072EA8"/>
    <w:rsid w:val="00072F0B"/>
    <w:rsid w:val="000732D4"/>
    <w:rsid w:val="000734CE"/>
    <w:rsid w:val="00073598"/>
    <w:rsid w:val="00073901"/>
    <w:rsid w:val="000745E4"/>
    <w:rsid w:val="000747D5"/>
    <w:rsid w:val="00074955"/>
    <w:rsid w:val="00074957"/>
    <w:rsid w:val="0007556B"/>
    <w:rsid w:val="000758D0"/>
    <w:rsid w:val="00075B8D"/>
    <w:rsid w:val="00076C27"/>
    <w:rsid w:val="00077C4C"/>
    <w:rsid w:val="00077CE8"/>
    <w:rsid w:val="00077FA4"/>
    <w:rsid w:val="00080612"/>
    <w:rsid w:val="000807EE"/>
    <w:rsid w:val="000808A2"/>
    <w:rsid w:val="000812D6"/>
    <w:rsid w:val="00083BFD"/>
    <w:rsid w:val="00083C69"/>
    <w:rsid w:val="00083CB6"/>
    <w:rsid w:val="00083E86"/>
    <w:rsid w:val="000841A0"/>
    <w:rsid w:val="00084B9F"/>
    <w:rsid w:val="000850BC"/>
    <w:rsid w:val="0008579C"/>
    <w:rsid w:val="00086E1B"/>
    <w:rsid w:val="000871E7"/>
    <w:rsid w:val="000879E2"/>
    <w:rsid w:val="00087C03"/>
    <w:rsid w:val="000907A8"/>
    <w:rsid w:val="00090BCB"/>
    <w:rsid w:val="00090EB1"/>
    <w:rsid w:val="00091E72"/>
    <w:rsid w:val="00092738"/>
    <w:rsid w:val="0009279E"/>
    <w:rsid w:val="00092EC9"/>
    <w:rsid w:val="00093F7D"/>
    <w:rsid w:val="00093F93"/>
    <w:rsid w:val="00094939"/>
    <w:rsid w:val="00094BC3"/>
    <w:rsid w:val="00094DA8"/>
    <w:rsid w:val="00094E1A"/>
    <w:rsid w:val="00095926"/>
    <w:rsid w:val="000961A5"/>
    <w:rsid w:val="00096A74"/>
    <w:rsid w:val="00096BE2"/>
    <w:rsid w:val="00096F3E"/>
    <w:rsid w:val="0009744D"/>
    <w:rsid w:val="0009771B"/>
    <w:rsid w:val="00097DBF"/>
    <w:rsid w:val="000A00E7"/>
    <w:rsid w:val="000A01A9"/>
    <w:rsid w:val="000A1686"/>
    <w:rsid w:val="000A1822"/>
    <w:rsid w:val="000A1C78"/>
    <w:rsid w:val="000A1E5C"/>
    <w:rsid w:val="000A2937"/>
    <w:rsid w:val="000A2A5C"/>
    <w:rsid w:val="000A2B2B"/>
    <w:rsid w:val="000A2E9E"/>
    <w:rsid w:val="000A2FED"/>
    <w:rsid w:val="000A312C"/>
    <w:rsid w:val="000A3FD9"/>
    <w:rsid w:val="000A4050"/>
    <w:rsid w:val="000A4259"/>
    <w:rsid w:val="000A4A34"/>
    <w:rsid w:val="000A53AE"/>
    <w:rsid w:val="000A587E"/>
    <w:rsid w:val="000A5A0C"/>
    <w:rsid w:val="000A61BB"/>
    <w:rsid w:val="000A6E36"/>
    <w:rsid w:val="000A6F47"/>
    <w:rsid w:val="000A7162"/>
    <w:rsid w:val="000A73BA"/>
    <w:rsid w:val="000A772E"/>
    <w:rsid w:val="000B0917"/>
    <w:rsid w:val="000B0A1D"/>
    <w:rsid w:val="000B0FE2"/>
    <w:rsid w:val="000B127D"/>
    <w:rsid w:val="000B1826"/>
    <w:rsid w:val="000B1AE1"/>
    <w:rsid w:val="000B1D27"/>
    <w:rsid w:val="000B215C"/>
    <w:rsid w:val="000B3451"/>
    <w:rsid w:val="000B3DDF"/>
    <w:rsid w:val="000B402F"/>
    <w:rsid w:val="000B40D8"/>
    <w:rsid w:val="000B4582"/>
    <w:rsid w:val="000B4949"/>
    <w:rsid w:val="000B49F5"/>
    <w:rsid w:val="000B4EAE"/>
    <w:rsid w:val="000B5013"/>
    <w:rsid w:val="000B5BAB"/>
    <w:rsid w:val="000B6289"/>
    <w:rsid w:val="000B689D"/>
    <w:rsid w:val="000C0626"/>
    <w:rsid w:val="000C0B07"/>
    <w:rsid w:val="000C0E3A"/>
    <w:rsid w:val="000C1CD1"/>
    <w:rsid w:val="000C1DC0"/>
    <w:rsid w:val="000C239D"/>
    <w:rsid w:val="000C2552"/>
    <w:rsid w:val="000C277B"/>
    <w:rsid w:val="000C3772"/>
    <w:rsid w:val="000C40D3"/>
    <w:rsid w:val="000C42F3"/>
    <w:rsid w:val="000C4B5F"/>
    <w:rsid w:val="000C6137"/>
    <w:rsid w:val="000C6B0E"/>
    <w:rsid w:val="000C6B59"/>
    <w:rsid w:val="000C734A"/>
    <w:rsid w:val="000C7A41"/>
    <w:rsid w:val="000C7BFE"/>
    <w:rsid w:val="000C7D7F"/>
    <w:rsid w:val="000C7FA3"/>
    <w:rsid w:val="000D0BD0"/>
    <w:rsid w:val="000D0DDD"/>
    <w:rsid w:val="000D1AE4"/>
    <w:rsid w:val="000D1B28"/>
    <w:rsid w:val="000D2041"/>
    <w:rsid w:val="000D2CA9"/>
    <w:rsid w:val="000D2E56"/>
    <w:rsid w:val="000D371E"/>
    <w:rsid w:val="000D385F"/>
    <w:rsid w:val="000D3F81"/>
    <w:rsid w:val="000D43E6"/>
    <w:rsid w:val="000D479E"/>
    <w:rsid w:val="000D481F"/>
    <w:rsid w:val="000D4994"/>
    <w:rsid w:val="000D49A4"/>
    <w:rsid w:val="000D5C9F"/>
    <w:rsid w:val="000D5D38"/>
    <w:rsid w:val="000D6029"/>
    <w:rsid w:val="000D60F3"/>
    <w:rsid w:val="000D61C5"/>
    <w:rsid w:val="000D6339"/>
    <w:rsid w:val="000D679A"/>
    <w:rsid w:val="000D6B57"/>
    <w:rsid w:val="000D6F36"/>
    <w:rsid w:val="000D7258"/>
    <w:rsid w:val="000D751B"/>
    <w:rsid w:val="000D75EE"/>
    <w:rsid w:val="000D7772"/>
    <w:rsid w:val="000D7B49"/>
    <w:rsid w:val="000D7CD2"/>
    <w:rsid w:val="000E0340"/>
    <w:rsid w:val="000E0E7B"/>
    <w:rsid w:val="000E18D2"/>
    <w:rsid w:val="000E1A4E"/>
    <w:rsid w:val="000E1ADA"/>
    <w:rsid w:val="000E2190"/>
    <w:rsid w:val="000E292F"/>
    <w:rsid w:val="000E2D16"/>
    <w:rsid w:val="000E2EF9"/>
    <w:rsid w:val="000E466A"/>
    <w:rsid w:val="000E4E20"/>
    <w:rsid w:val="000E4E8E"/>
    <w:rsid w:val="000E5028"/>
    <w:rsid w:val="000E550D"/>
    <w:rsid w:val="000E5A39"/>
    <w:rsid w:val="000E5CC4"/>
    <w:rsid w:val="000E5EF7"/>
    <w:rsid w:val="000E60F7"/>
    <w:rsid w:val="000F068D"/>
    <w:rsid w:val="000F0901"/>
    <w:rsid w:val="000F1963"/>
    <w:rsid w:val="000F1F17"/>
    <w:rsid w:val="000F2820"/>
    <w:rsid w:val="000F32F1"/>
    <w:rsid w:val="000F38A8"/>
    <w:rsid w:val="000F40AC"/>
    <w:rsid w:val="000F4456"/>
    <w:rsid w:val="000F44F6"/>
    <w:rsid w:val="000F5262"/>
    <w:rsid w:val="000F56B0"/>
    <w:rsid w:val="000F5832"/>
    <w:rsid w:val="000F5E35"/>
    <w:rsid w:val="000F6EF6"/>
    <w:rsid w:val="000F7789"/>
    <w:rsid w:val="000F7D01"/>
    <w:rsid w:val="0010004D"/>
    <w:rsid w:val="0010029C"/>
    <w:rsid w:val="00100D94"/>
    <w:rsid w:val="00101BA0"/>
    <w:rsid w:val="00101EE3"/>
    <w:rsid w:val="00102233"/>
    <w:rsid w:val="00102A2E"/>
    <w:rsid w:val="00102CAC"/>
    <w:rsid w:val="00103BC5"/>
    <w:rsid w:val="00103EC9"/>
    <w:rsid w:val="001046CF"/>
    <w:rsid w:val="001048FF"/>
    <w:rsid w:val="00104B0D"/>
    <w:rsid w:val="00104F7D"/>
    <w:rsid w:val="00104FA9"/>
    <w:rsid w:val="001052D8"/>
    <w:rsid w:val="0010551A"/>
    <w:rsid w:val="00105B00"/>
    <w:rsid w:val="00105F5B"/>
    <w:rsid w:val="001064E6"/>
    <w:rsid w:val="0010660F"/>
    <w:rsid w:val="00106C89"/>
    <w:rsid w:val="00107E22"/>
    <w:rsid w:val="00107F17"/>
    <w:rsid w:val="00110408"/>
    <w:rsid w:val="00111013"/>
    <w:rsid w:val="00111AD8"/>
    <w:rsid w:val="00111E99"/>
    <w:rsid w:val="001121A6"/>
    <w:rsid w:val="0011242E"/>
    <w:rsid w:val="00112BBF"/>
    <w:rsid w:val="00112DA9"/>
    <w:rsid w:val="001131B4"/>
    <w:rsid w:val="00113C0B"/>
    <w:rsid w:val="00113EC7"/>
    <w:rsid w:val="00113EE5"/>
    <w:rsid w:val="00113F8D"/>
    <w:rsid w:val="001143EA"/>
    <w:rsid w:val="0011455D"/>
    <w:rsid w:val="00114D50"/>
    <w:rsid w:val="00115A85"/>
    <w:rsid w:val="00116EC6"/>
    <w:rsid w:val="00120207"/>
    <w:rsid w:val="00120DC9"/>
    <w:rsid w:val="00121B8B"/>
    <w:rsid w:val="00121FBF"/>
    <w:rsid w:val="00121FEB"/>
    <w:rsid w:val="00122285"/>
    <w:rsid w:val="001227AC"/>
    <w:rsid w:val="00122B1E"/>
    <w:rsid w:val="00122B79"/>
    <w:rsid w:val="00122DB6"/>
    <w:rsid w:val="0012385D"/>
    <w:rsid w:val="00123968"/>
    <w:rsid w:val="00123ABA"/>
    <w:rsid w:val="00124361"/>
    <w:rsid w:val="00124EBB"/>
    <w:rsid w:val="001258FD"/>
    <w:rsid w:val="00126221"/>
    <w:rsid w:val="0012644A"/>
    <w:rsid w:val="001265D4"/>
    <w:rsid w:val="001305DE"/>
    <w:rsid w:val="00130AFD"/>
    <w:rsid w:val="00130EDF"/>
    <w:rsid w:val="0013109C"/>
    <w:rsid w:val="0013140C"/>
    <w:rsid w:val="0013166A"/>
    <w:rsid w:val="00131C7E"/>
    <w:rsid w:val="001321A0"/>
    <w:rsid w:val="00132212"/>
    <w:rsid w:val="00132296"/>
    <w:rsid w:val="00132AC6"/>
    <w:rsid w:val="00132BAC"/>
    <w:rsid w:val="00133121"/>
    <w:rsid w:val="0013327E"/>
    <w:rsid w:val="00134386"/>
    <w:rsid w:val="001347FE"/>
    <w:rsid w:val="00135F30"/>
    <w:rsid w:val="001361B3"/>
    <w:rsid w:val="00136329"/>
    <w:rsid w:val="001363DF"/>
    <w:rsid w:val="001365B0"/>
    <w:rsid w:val="00136A75"/>
    <w:rsid w:val="00136DA8"/>
    <w:rsid w:val="00137A9D"/>
    <w:rsid w:val="00140926"/>
    <w:rsid w:val="00140F23"/>
    <w:rsid w:val="0014111D"/>
    <w:rsid w:val="001413CA"/>
    <w:rsid w:val="00141626"/>
    <w:rsid w:val="001427A1"/>
    <w:rsid w:val="00142DB7"/>
    <w:rsid w:val="00143137"/>
    <w:rsid w:val="0014372E"/>
    <w:rsid w:val="0014392D"/>
    <w:rsid w:val="0014392F"/>
    <w:rsid w:val="00143938"/>
    <w:rsid w:val="00144060"/>
    <w:rsid w:val="0014490D"/>
    <w:rsid w:val="00144B1C"/>
    <w:rsid w:val="001452FE"/>
    <w:rsid w:val="0014567E"/>
    <w:rsid w:val="00145821"/>
    <w:rsid w:val="001459D0"/>
    <w:rsid w:val="001464C4"/>
    <w:rsid w:val="0014650F"/>
    <w:rsid w:val="0014750F"/>
    <w:rsid w:val="00147552"/>
    <w:rsid w:val="001475AD"/>
    <w:rsid w:val="00147D4B"/>
    <w:rsid w:val="001500F7"/>
    <w:rsid w:val="001502F5"/>
    <w:rsid w:val="00150C88"/>
    <w:rsid w:val="00150E41"/>
    <w:rsid w:val="00150F59"/>
    <w:rsid w:val="0015140B"/>
    <w:rsid w:val="00151A2D"/>
    <w:rsid w:val="00153942"/>
    <w:rsid w:val="00154099"/>
    <w:rsid w:val="00154C28"/>
    <w:rsid w:val="00155DEF"/>
    <w:rsid w:val="00155F0D"/>
    <w:rsid w:val="001562F7"/>
    <w:rsid w:val="00160511"/>
    <w:rsid w:val="00161080"/>
    <w:rsid w:val="00161306"/>
    <w:rsid w:val="001613C5"/>
    <w:rsid w:val="0016148D"/>
    <w:rsid w:val="00161C89"/>
    <w:rsid w:val="00161F7F"/>
    <w:rsid w:val="00162A45"/>
    <w:rsid w:val="00162CA9"/>
    <w:rsid w:val="001638BE"/>
    <w:rsid w:val="0016420A"/>
    <w:rsid w:val="00164A0B"/>
    <w:rsid w:val="00164BF9"/>
    <w:rsid w:val="00165386"/>
    <w:rsid w:val="001657BA"/>
    <w:rsid w:val="00165911"/>
    <w:rsid w:val="00165AA6"/>
    <w:rsid w:val="00165C8E"/>
    <w:rsid w:val="001664E8"/>
    <w:rsid w:val="00166A53"/>
    <w:rsid w:val="001673D6"/>
    <w:rsid w:val="0016794C"/>
    <w:rsid w:val="00167B51"/>
    <w:rsid w:val="00167BCB"/>
    <w:rsid w:val="00170049"/>
    <w:rsid w:val="0017022B"/>
    <w:rsid w:val="001702D4"/>
    <w:rsid w:val="0017046B"/>
    <w:rsid w:val="00170478"/>
    <w:rsid w:val="001705D1"/>
    <w:rsid w:val="00170EDA"/>
    <w:rsid w:val="00171873"/>
    <w:rsid w:val="00171C5C"/>
    <w:rsid w:val="00171F39"/>
    <w:rsid w:val="00171F3F"/>
    <w:rsid w:val="001723E8"/>
    <w:rsid w:val="00172890"/>
    <w:rsid w:val="001729C2"/>
    <w:rsid w:val="00172A0F"/>
    <w:rsid w:val="00172B6E"/>
    <w:rsid w:val="00172BBC"/>
    <w:rsid w:val="00172BC8"/>
    <w:rsid w:val="00173AEB"/>
    <w:rsid w:val="00173BC0"/>
    <w:rsid w:val="0017486D"/>
    <w:rsid w:val="001749B6"/>
    <w:rsid w:val="00175553"/>
    <w:rsid w:val="001755EA"/>
    <w:rsid w:val="001761E0"/>
    <w:rsid w:val="001769F2"/>
    <w:rsid w:val="00176A9E"/>
    <w:rsid w:val="00176B60"/>
    <w:rsid w:val="00176C31"/>
    <w:rsid w:val="00176DBA"/>
    <w:rsid w:val="0017768E"/>
    <w:rsid w:val="00177A9F"/>
    <w:rsid w:val="0018003E"/>
    <w:rsid w:val="0018068A"/>
    <w:rsid w:val="00181021"/>
    <w:rsid w:val="00181035"/>
    <w:rsid w:val="0018126D"/>
    <w:rsid w:val="00181584"/>
    <w:rsid w:val="00181888"/>
    <w:rsid w:val="00181A33"/>
    <w:rsid w:val="00183281"/>
    <w:rsid w:val="001832B7"/>
    <w:rsid w:val="001835BC"/>
    <w:rsid w:val="0018409F"/>
    <w:rsid w:val="001843C6"/>
    <w:rsid w:val="001846A6"/>
    <w:rsid w:val="001849A8"/>
    <w:rsid w:val="00185DE6"/>
    <w:rsid w:val="00185F71"/>
    <w:rsid w:val="0018684E"/>
    <w:rsid w:val="00186CC0"/>
    <w:rsid w:val="00187178"/>
    <w:rsid w:val="0018732B"/>
    <w:rsid w:val="0018744D"/>
    <w:rsid w:val="0018749E"/>
    <w:rsid w:val="00187A2E"/>
    <w:rsid w:val="00187A35"/>
    <w:rsid w:val="00187FD8"/>
    <w:rsid w:val="00190A95"/>
    <w:rsid w:val="00190E7F"/>
    <w:rsid w:val="00191301"/>
    <w:rsid w:val="00191628"/>
    <w:rsid w:val="0019184C"/>
    <w:rsid w:val="00191A2B"/>
    <w:rsid w:val="00191CCF"/>
    <w:rsid w:val="00192D3D"/>
    <w:rsid w:val="00193199"/>
    <w:rsid w:val="00193590"/>
    <w:rsid w:val="0019416B"/>
    <w:rsid w:val="00194BBA"/>
    <w:rsid w:val="00194CB8"/>
    <w:rsid w:val="00194CD0"/>
    <w:rsid w:val="00194F3F"/>
    <w:rsid w:val="001952B2"/>
    <w:rsid w:val="0019536F"/>
    <w:rsid w:val="001958CA"/>
    <w:rsid w:val="001962E3"/>
    <w:rsid w:val="00196FC6"/>
    <w:rsid w:val="0019781F"/>
    <w:rsid w:val="00197D3C"/>
    <w:rsid w:val="001A0120"/>
    <w:rsid w:val="001A06A7"/>
    <w:rsid w:val="001A15F2"/>
    <w:rsid w:val="001A1925"/>
    <w:rsid w:val="001A1B2C"/>
    <w:rsid w:val="001A2474"/>
    <w:rsid w:val="001A2F6D"/>
    <w:rsid w:val="001A30C6"/>
    <w:rsid w:val="001A3A18"/>
    <w:rsid w:val="001A41A0"/>
    <w:rsid w:val="001A47B0"/>
    <w:rsid w:val="001A497E"/>
    <w:rsid w:val="001A4AF6"/>
    <w:rsid w:val="001A4F65"/>
    <w:rsid w:val="001A539F"/>
    <w:rsid w:val="001A5E38"/>
    <w:rsid w:val="001A5FC0"/>
    <w:rsid w:val="001A60B2"/>
    <w:rsid w:val="001A717C"/>
    <w:rsid w:val="001A7924"/>
    <w:rsid w:val="001A7A5B"/>
    <w:rsid w:val="001A7BDE"/>
    <w:rsid w:val="001B0055"/>
    <w:rsid w:val="001B0472"/>
    <w:rsid w:val="001B04D6"/>
    <w:rsid w:val="001B0F1E"/>
    <w:rsid w:val="001B101B"/>
    <w:rsid w:val="001B1539"/>
    <w:rsid w:val="001B1A3F"/>
    <w:rsid w:val="001B1B9A"/>
    <w:rsid w:val="001B1F45"/>
    <w:rsid w:val="001B255C"/>
    <w:rsid w:val="001B25FF"/>
    <w:rsid w:val="001B2CFB"/>
    <w:rsid w:val="001B2E2C"/>
    <w:rsid w:val="001B38FF"/>
    <w:rsid w:val="001B3C1A"/>
    <w:rsid w:val="001B402B"/>
    <w:rsid w:val="001B4277"/>
    <w:rsid w:val="001B50B1"/>
    <w:rsid w:val="001B527F"/>
    <w:rsid w:val="001B52E8"/>
    <w:rsid w:val="001B556B"/>
    <w:rsid w:val="001B6CE7"/>
    <w:rsid w:val="001B7103"/>
    <w:rsid w:val="001B717E"/>
    <w:rsid w:val="001B7DBA"/>
    <w:rsid w:val="001C0D44"/>
    <w:rsid w:val="001C1146"/>
    <w:rsid w:val="001C14A4"/>
    <w:rsid w:val="001C1D13"/>
    <w:rsid w:val="001C20E0"/>
    <w:rsid w:val="001C287F"/>
    <w:rsid w:val="001C397A"/>
    <w:rsid w:val="001C3BD1"/>
    <w:rsid w:val="001C45E2"/>
    <w:rsid w:val="001C4993"/>
    <w:rsid w:val="001C4A6B"/>
    <w:rsid w:val="001C5499"/>
    <w:rsid w:val="001C58C0"/>
    <w:rsid w:val="001C5CF2"/>
    <w:rsid w:val="001C6505"/>
    <w:rsid w:val="001C657E"/>
    <w:rsid w:val="001C6595"/>
    <w:rsid w:val="001C664F"/>
    <w:rsid w:val="001C6710"/>
    <w:rsid w:val="001C7342"/>
    <w:rsid w:val="001C753C"/>
    <w:rsid w:val="001C789D"/>
    <w:rsid w:val="001D0393"/>
    <w:rsid w:val="001D047B"/>
    <w:rsid w:val="001D0980"/>
    <w:rsid w:val="001D0DD5"/>
    <w:rsid w:val="001D0E8E"/>
    <w:rsid w:val="001D0EBA"/>
    <w:rsid w:val="001D0F33"/>
    <w:rsid w:val="001D0FAC"/>
    <w:rsid w:val="001D15BA"/>
    <w:rsid w:val="001D1F34"/>
    <w:rsid w:val="001D245B"/>
    <w:rsid w:val="001D255C"/>
    <w:rsid w:val="001D281D"/>
    <w:rsid w:val="001D2988"/>
    <w:rsid w:val="001D2EA9"/>
    <w:rsid w:val="001D3300"/>
    <w:rsid w:val="001D3AA2"/>
    <w:rsid w:val="001D4018"/>
    <w:rsid w:val="001D4795"/>
    <w:rsid w:val="001D4937"/>
    <w:rsid w:val="001D572D"/>
    <w:rsid w:val="001D6535"/>
    <w:rsid w:val="001D7137"/>
    <w:rsid w:val="001D7B0E"/>
    <w:rsid w:val="001D7C18"/>
    <w:rsid w:val="001D7ED5"/>
    <w:rsid w:val="001E0302"/>
    <w:rsid w:val="001E065E"/>
    <w:rsid w:val="001E0D5F"/>
    <w:rsid w:val="001E0DD9"/>
    <w:rsid w:val="001E0FE5"/>
    <w:rsid w:val="001E1CDC"/>
    <w:rsid w:val="001E1E72"/>
    <w:rsid w:val="001E24F3"/>
    <w:rsid w:val="001E2CEA"/>
    <w:rsid w:val="001E3003"/>
    <w:rsid w:val="001E3005"/>
    <w:rsid w:val="001E348C"/>
    <w:rsid w:val="001E38A0"/>
    <w:rsid w:val="001E41AF"/>
    <w:rsid w:val="001E44B8"/>
    <w:rsid w:val="001E5196"/>
    <w:rsid w:val="001E5216"/>
    <w:rsid w:val="001E5956"/>
    <w:rsid w:val="001E659F"/>
    <w:rsid w:val="001E65E5"/>
    <w:rsid w:val="001E68C6"/>
    <w:rsid w:val="001E6F60"/>
    <w:rsid w:val="001E7243"/>
    <w:rsid w:val="001E7423"/>
    <w:rsid w:val="001E7542"/>
    <w:rsid w:val="001E7667"/>
    <w:rsid w:val="001E76E9"/>
    <w:rsid w:val="001E7C61"/>
    <w:rsid w:val="001E7EBB"/>
    <w:rsid w:val="001F034F"/>
    <w:rsid w:val="001F09E8"/>
    <w:rsid w:val="001F0DFF"/>
    <w:rsid w:val="001F1025"/>
    <w:rsid w:val="001F10F3"/>
    <w:rsid w:val="001F1545"/>
    <w:rsid w:val="001F1616"/>
    <w:rsid w:val="001F16F8"/>
    <w:rsid w:val="001F1CBA"/>
    <w:rsid w:val="001F2C81"/>
    <w:rsid w:val="001F2E96"/>
    <w:rsid w:val="001F3376"/>
    <w:rsid w:val="001F3460"/>
    <w:rsid w:val="001F4000"/>
    <w:rsid w:val="001F4363"/>
    <w:rsid w:val="001F45BA"/>
    <w:rsid w:val="001F4A4F"/>
    <w:rsid w:val="001F4AA9"/>
    <w:rsid w:val="001F5999"/>
    <w:rsid w:val="001F6739"/>
    <w:rsid w:val="001F6853"/>
    <w:rsid w:val="001F73BD"/>
    <w:rsid w:val="001F789D"/>
    <w:rsid w:val="00200079"/>
    <w:rsid w:val="0020069D"/>
    <w:rsid w:val="00200A42"/>
    <w:rsid w:val="00200B08"/>
    <w:rsid w:val="00200D62"/>
    <w:rsid w:val="002012DB"/>
    <w:rsid w:val="002012E5"/>
    <w:rsid w:val="00201394"/>
    <w:rsid w:val="00201639"/>
    <w:rsid w:val="00201A0C"/>
    <w:rsid w:val="00201EC8"/>
    <w:rsid w:val="002025EE"/>
    <w:rsid w:val="002029BA"/>
    <w:rsid w:val="00202EEC"/>
    <w:rsid w:val="00202FFD"/>
    <w:rsid w:val="00203207"/>
    <w:rsid w:val="002032C8"/>
    <w:rsid w:val="002033B7"/>
    <w:rsid w:val="00203402"/>
    <w:rsid w:val="00203524"/>
    <w:rsid w:val="002035A2"/>
    <w:rsid w:val="002035E2"/>
    <w:rsid w:val="002039A6"/>
    <w:rsid w:val="0020416A"/>
    <w:rsid w:val="00206114"/>
    <w:rsid w:val="00206A9E"/>
    <w:rsid w:val="00206B90"/>
    <w:rsid w:val="00207370"/>
    <w:rsid w:val="00207B1F"/>
    <w:rsid w:val="00207C8D"/>
    <w:rsid w:val="00210BC5"/>
    <w:rsid w:val="00210D1E"/>
    <w:rsid w:val="00211B71"/>
    <w:rsid w:val="00211BA3"/>
    <w:rsid w:val="002122BE"/>
    <w:rsid w:val="002123B0"/>
    <w:rsid w:val="0021265B"/>
    <w:rsid w:val="00212721"/>
    <w:rsid w:val="00212AC5"/>
    <w:rsid w:val="00212FF8"/>
    <w:rsid w:val="00213178"/>
    <w:rsid w:val="00213917"/>
    <w:rsid w:val="00213DD5"/>
    <w:rsid w:val="00213E4E"/>
    <w:rsid w:val="00214352"/>
    <w:rsid w:val="00214626"/>
    <w:rsid w:val="002148E2"/>
    <w:rsid w:val="002156F4"/>
    <w:rsid w:val="00215A73"/>
    <w:rsid w:val="00215AC6"/>
    <w:rsid w:val="00216218"/>
    <w:rsid w:val="00216372"/>
    <w:rsid w:val="00216FA3"/>
    <w:rsid w:val="00217129"/>
    <w:rsid w:val="002171E1"/>
    <w:rsid w:val="002175CA"/>
    <w:rsid w:val="0021765D"/>
    <w:rsid w:val="00217867"/>
    <w:rsid w:val="002200E5"/>
    <w:rsid w:val="0022015D"/>
    <w:rsid w:val="0022023F"/>
    <w:rsid w:val="002208EF"/>
    <w:rsid w:val="0022122C"/>
    <w:rsid w:val="00221B0B"/>
    <w:rsid w:val="00222476"/>
    <w:rsid w:val="00222498"/>
    <w:rsid w:val="0022295B"/>
    <w:rsid w:val="0022315C"/>
    <w:rsid w:val="00223270"/>
    <w:rsid w:val="002234F2"/>
    <w:rsid w:val="002239ED"/>
    <w:rsid w:val="002242F7"/>
    <w:rsid w:val="00224527"/>
    <w:rsid w:val="002251AB"/>
    <w:rsid w:val="00225D0F"/>
    <w:rsid w:val="00225F24"/>
    <w:rsid w:val="0022616D"/>
    <w:rsid w:val="0022638A"/>
    <w:rsid w:val="00226517"/>
    <w:rsid w:val="002278FD"/>
    <w:rsid w:val="00227C6E"/>
    <w:rsid w:val="00230301"/>
    <w:rsid w:val="00230941"/>
    <w:rsid w:val="00230DB1"/>
    <w:rsid w:val="00230FAF"/>
    <w:rsid w:val="00232038"/>
    <w:rsid w:val="00232761"/>
    <w:rsid w:val="00232D20"/>
    <w:rsid w:val="0023341B"/>
    <w:rsid w:val="002339AF"/>
    <w:rsid w:val="00234755"/>
    <w:rsid w:val="00235400"/>
    <w:rsid w:val="00235758"/>
    <w:rsid w:val="0023581F"/>
    <w:rsid w:val="00236185"/>
    <w:rsid w:val="00236991"/>
    <w:rsid w:val="00236EE4"/>
    <w:rsid w:val="00237123"/>
    <w:rsid w:val="00237304"/>
    <w:rsid w:val="00237713"/>
    <w:rsid w:val="00237772"/>
    <w:rsid w:val="002378D7"/>
    <w:rsid w:val="00237C6F"/>
    <w:rsid w:val="00237F88"/>
    <w:rsid w:val="00240143"/>
    <w:rsid w:val="00240F64"/>
    <w:rsid w:val="00241240"/>
    <w:rsid w:val="002413BB"/>
    <w:rsid w:val="002416DC"/>
    <w:rsid w:val="002416EC"/>
    <w:rsid w:val="00241A18"/>
    <w:rsid w:val="0024293C"/>
    <w:rsid w:val="00242E29"/>
    <w:rsid w:val="00242F07"/>
    <w:rsid w:val="0024355B"/>
    <w:rsid w:val="00243A52"/>
    <w:rsid w:val="00243AD2"/>
    <w:rsid w:val="00244374"/>
    <w:rsid w:val="002449A0"/>
    <w:rsid w:val="00246342"/>
    <w:rsid w:val="002463EE"/>
    <w:rsid w:val="00246C26"/>
    <w:rsid w:val="0024702D"/>
    <w:rsid w:val="00247612"/>
    <w:rsid w:val="002477EA"/>
    <w:rsid w:val="00247B59"/>
    <w:rsid w:val="0025002D"/>
    <w:rsid w:val="002500AA"/>
    <w:rsid w:val="00250CE5"/>
    <w:rsid w:val="00250ECF"/>
    <w:rsid w:val="00251501"/>
    <w:rsid w:val="00251ADD"/>
    <w:rsid w:val="002528A4"/>
    <w:rsid w:val="00252AE9"/>
    <w:rsid w:val="00253A66"/>
    <w:rsid w:val="00253E2E"/>
    <w:rsid w:val="00253E50"/>
    <w:rsid w:val="00253F2E"/>
    <w:rsid w:val="002547D7"/>
    <w:rsid w:val="00254DC3"/>
    <w:rsid w:val="00255EF3"/>
    <w:rsid w:val="0025663E"/>
    <w:rsid w:val="00257640"/>
    <w:rsid w:val="00257A10"/>
    <w:rsid w:val="0026068E"/>
    <w:rsid w:val="0026093D"/>
    <w:rsid w:val="00260C02"/>
    <w:rsid w:val="00260D02"/>
    <w:rsid w:val="002614BB"/>
    <w:rsid w:val="0026217D"/>
    <w:rsid w:val="00262989"/>
    <w:rsid w:val="00262E3D"/>
    <w:rsid w:val="00263B65"/>
    <w:rsid w:val="00263C39"/>
    <w:rsid w:val="00263C90"/>
    <w:rsid w:val="00263E30"/>
    <w:rsid w:val="002649DA"/>
    <w:rsid w:val="00264CEB"/>
    <w:rsid w:val="00265F44"/>
    <w:rsid w:val="0026606D"/>
    <w:rsid w:val="00266DDE"/>
    <w:rsid w:val="0026703B"/>
    <w:rsid w:val="00267B3C"/>
    <w:rsid w:val="00270B1A"/>
    <w:rsid w:val="00270BA2"/>
    <w:rsid w:val="0027106C"/>
    <w:rsid w:val="002717AB"/>
    <w:rsid w:val="00271E39"/>
    <w:rsid w:val="00272708"/>
    <w:rsid w:val="00273815"/>
    <w:rsid w:val="00273955"/>
    <w:rsid w:val="00274342"/>
    <w:rsid w:val="002743D1"/>
    <w:rsid w:val="00274406"/>
    <w:rsid w:val="00274A09"/>
    <w:rsid w:val="0027532E"/>
    <w:rsid w:val="00275C76"/>
    <w:rsid w:val="00275E0C"/>
    <w:rsid w:val="00276682"/>
    <w:rsid w:val="00276A07"/>
    <w:rsid w:val="0027724E"/>
    <w:rsid w:val="002773D2"/>
    <w:rsid w:val="00277E17"/>
    <w:rsid w:val="002801E1"/>
    <w:rsid w:val="00280306"/>
    <w:rsid w:val="00280914"/>
    <w:rsid w:val="00280DDE"/>
    <w:rsid w:val="00280EE8"/>
    <w:rsid w:val="002811DA"/>
    <w:rsid w:val="0028157A"/>
    <w:rsid w:val="00281F01"/>
    <w:rsid w:val="0028204A"/>
    <w:rsid w:val="00282132"/>
    <w:rsid w:val="00282E9C"/>
    <w:rsid w:val="00283766"/>
    <w:rsid w:val="00283B39"/>
    <w:rsid w:val="00284138"/>
    <w:rsid w:val="002842DB"/>
    <w:rsid w:val="002843B9"/>
    <w:rsid w:val="002847BE"/>
    <w:rsid w:val="00284A50"/>
    <w:rsid w:val="00284CB7"/>
    <w:rsid w:val="002853E0"/>
    <w:rsid w:val="00285551"/>
    <w:rsid w:val="00285894"/>
    <w:rsid w:val="00286920"/>
    <w:rsid w:val="00286A47"/>
    <w:rsid w:val="0028708A"/>
    <w:rsid w:val="0028744A"/>
    <w:rsid w:val="0028752E"/>
    <w:rsid w:val="00287A04"/>
    <w:rsid w:val="00287B64"/>
    <w:rsid w:val="00290010"/>
    <w:rsid w:val="00290154"/>
    <w:rsid w:val="00290359"/>
    <w:rsid w:val="00290D25"/>
    <w:rsid w:val="00290F7A"/>
    <w:rsid w:val="002910AD"/>
    <w:rsid w:val="0029148E"/>
    <w:rsid w:val="00291808"/>
    <w:rsid w:val="002923DA"/>
    <w:rsid w:val="00292C99"/>
    <w:rsid w:val="00292CC9"/>
    <w:rsid w:val="00292D33"/>
    <w:rsid w:val="0029441D"/>
    <w:rsid w:val="002947A9"/>
    <w:rsid w:val="002951D6"/>
    <w:rsid w:val="00296472"/>
    <w:rsid w:val="00297331"/>
    <w:rsid w:val="0029790A"/>
    <w:rsid w:val="00297B3F"/>
    <w:rsid w:val="00297C79"/>
    <w:rsid w:val="00297FE2"/>
    <w:rsid w:val="002A002D"/>
    <w:rsid w:val="002A0154"/>
    <w:rsid w:val="002A0199"/>
    <w:rsid w:val="002A05D3"/>
    <w:rsid w:val="002A0F3C"/>
    <w:rsid w:val="002A239A"/>
    <w:rsid w:val="002A2AAD"/>
    <w:rsid w:val="002A2BEF"/>
    <w:rsid w:val="002A2F4F"/>
    <w:rsid w:val="002A2FCC"/>
    <w:rsid w:val="002A34F3"/>
    <w:rsid w:val="002A354B"/>
    <w:rsid w:val="002A3ED5"/>
    <w:rsid w:val="002A4020"/>
    <w:rsid w:val="002A4166"/>
    <w:rsid w:val="002A4920"/>
    <w:rsid w:val="002A4BCE"/>
    <w:rsid w:val="002A4CB3"/>
    <w:rsid w:val="002A54DC"/>
    <w:rsid w:val="002A5CD3"/>
    <w:rsid w:val="002A6CEE"/>
    <w:rsid w:val="002A6D2E"/>
    <w:rsid w:val="002A6DFD"/>
    <w:rsid w:val="002A7A22"/>
    <w:rsid w:val="002A7D1C"/>
    <w:rsid w:val="002B0085"/>
    <w:rsid w:val="002B0133"/>
    <w:rsid w:val="002B05AF"/>
    <w:rsid w:val="002B07BC"/>
    <w:rsid w:val="002B0800"/>
    <w:rsid w:val="002B095F"/>
    <w:rsid w:val="002B11D3"/>
    <w:rsid w:val="002B139D"/>
    <w:rsid w:val="002B1CF9"/>
    <w:rsid w:val="002B1E2A"/>
    <w:rsid w:val="002B1E67"/>
    <w:rsid w:val="002B20F2"/>
    <w:rsid w:val="002B2717"/>
    <w:rsid w:val="002B31C3"/>
    <w:rsid w:val="002B3281"/>
    <w:rsid w:val="002B3C5C"/>
    <w:rsid w:val="002B3E14"/>
    <w:rsid w:val="002B429E"/>
    <w:rsid w:val="002B5136"/>
    <w:rsid w:val="002B54D4"/>
    <w:rsid w:val="002B5750"/>
    <w:rsid w:val="002B59ED"/>
    <w:rsid w:val="002B5DD0"/>
    <w:rsid w:val="002B613F"/>
    <w:rsid w:val="002B6AD4"/>
    <w:rsid w:val="002B6CE0"/>
    <w:rsid w:val="002B6FD1"/>
    <w:rsid w:val="002B745F"/>
    <w:rsid w:val="002B7830"/>
    <w:rsid w:val="002B7E4D"/>
    <w:rsid w:val="002C0D98"/>
    <w:rsid w:val="002C1187"/>
    <w:rsid w:val="002C1F5A"/>
    <w:rsid w:val="002C2416"/>
    <w:rsid w:val="002C2B84"/>
    <w:rsid w:val="002C2E38"/>
    <w:rsid w:val="002C3B19"/>
    <w:rsid w:val="002C3C99"/>
    <w:rsid w:val="002C3EC8"/>
    <w:rsid w:val="002C421B"/>
    <w:rsid w:val="002C4252"/>
    <w:rsid w:val="002C44C3"/>
    <w:rsid w:val="002C4585"/>
    <w:rsid w:val="002C45CD"/>
    <w:rsid w:val="002C45EF"/>
    <w:rsid w:val="002C4705"/>
    <w:rsid w:val="002C5734"/>
    <w:rsid w:val="002C6512"/>
    <w:rsid w:val="002C7A7C"/>
    <w:rsid w:val="002C7AD2"/>
    <w:rsid w:val="002D0954"/>
    <w:rsid w:val="002D23CA"/>
    <w:rsid w:val="002D262A"/>
    <w:rsid w:val="002D2865"/>
    <w:rsid w:val="002D2D80"/>
    <w:rsid w:val="002D2EE3"/>
    <w:rsid w:val="002D2F7C"/>
    <w:rsid w:val="002D33D7"/>
    <w:rsid w:val="002D3CE4"/>
    <w:rsid w:val="002D440F"/>
    <w:rsid w:val="002D5046"/>
    <w:rsid w:val="002D531A"/>
    <w:rsid w:val="002D5617"/>
    <w:rsid w:val="002D587C"/>
    <w:rsid w:val="002D60D7"/>
    <w:rsid w:val="002D68B3"/>
    <w:rsid w:val="002D7056"/>
    <w:rsid w:val="002D72DE"/>
    <w:rsid w:val="002D74EB"/>
    <w:rsid w:val="002D7D97"/>
    <w:rsid w:val="002E0749"/>
    <w:rsid w:val="002E0856"/>
    <w:rsid w:val="002E0983"/>
    <w:rsid w:val="002E0D4F"/>
    <w:rsid w:val="002E1BC6"/>
    <w:rsid w:val="002E1D42"/>
    <w:rsid w:val="002E1D69"/>
    <w:rsid w:val="002E1DF8"/>
    <w:rsid w:val="002E2639"/>
    <w:rsid w:val="002E2695"/>
    <w:rsid w:val="002E358B"/>
    <w:rsid w:val="002E38BC"/>
    <w:rsid w:val="002E3EFC"/>
    <w:rsid w:val="002E4069"/>
    <w:rsid w:val="002E4922"/>
    <w:rsid w:val="002E4959"/>
    <w:rsid w:val="002E4E0C"/>
    <w:rsid w:val="002E5048"/>
    <w:rsid w:val="002E55D6"/>
    <w:rsid w:val="002E684D"/>
    <w:rsid w:val="002E7145"/>
    <w:rsid w:val="002E76A6"/>
    <w:rsid w:val="002F00CB"/>
    <w:rsid w:val="002F09A7"/>
    <w:rsid w:val="002F0A15"/>
    <w:rsid w:val="002F0AD5"/>
    <w:rsid w:val="002F1624"/>
    <w:rsid w:val="002F194B"/>
    <w:rsid w:val="002F19B3"/>
    <w:rsid w:val="002F1DA9"/>
    <w:rsid w:val="002F1F36"/>
    <w:rsid w:val="002F27C7"/>
    <w:rsid w:val="002F2865"/>
    <w:rsid w:val="002F3497"/>
    <w:rsid w:val="002F37DB"/>
    <w:rsid w:val="002F3B07"/>
    <w:rsid w:val="002F41A6"/>
    <w:rsid w:val="002F41FE"/>
    <w:rsid w:val="002F4477"/>
    <w:rsid w:val="002F47F4"/>
    <w:rsid w:val="002F4B10"/>
    <w:rsid w:val="002F4B60"/>
    <w:rsid w:val="002F51F8"/>
    <w:rsid w:val="002F53FA"/>
    <w:rsid w:val="002F5B1E"/>
    <w:rsid w:val="002F6205"/>
    <w:rsid w:val="002F68B5"/>
    <w:rsid w:val="002F6C9F"/>
    <w:rsid w:val="002F7421"/>
    <w:rsid w:val="002F7F80"/>
    <w:rsid w:val="0030039C"/>
    <w:rsid w:val="00300950"/>
    <w:rsid w:val="0030096C"/>
    <w:rsid w:val="00300B98"/>
    <w:rsid w:val="00300F1C"/>
    <w:rsid w:val="00301599"/>
    <w:rsid w:val="003016B5"/>
    <w:rsid w:val="00301F4B"/>
    <w:rsid w:val="00302AE6"/>
    <w:rsid w:val="00302D20"/>
    <w:rsid w:val="00302EDD"/>
    <w:rsid w:val="003032CF"/>
    <w:rsid w:val="00303710"/>
    <w:rsid w:val="003046C4"/>
    <w:rsid w:val="003048B3"/>
    <w:rsid w:val="00304D52"/>
    <w:rsid w:val="00305877"/>
    <w:rsid w:val="00305CA0"/>
    <w:rsid w:val="00305CFD"/>
    <w:rsid w:val="00305D73"/>
    <w:rsid w:val="00305F1E"/>
    <w:rsid w:val="00306922"/>
    <w:rsid w:val="00306F17"/>
    <w:rsid w:val="0030719B"/>
    <w:rsid w:val="00307D12"/>
    <w:rsid w:val="00307E1A"/>
    <w:rsid w:val="00310567"/>
    <w:rsid w:val="00311F74"/>
    <w:rsid w:val="00312760"/>
    <w:rsid w:val="003135E5"/>
    <w:rsid w:val="00313BE2"/>
    <w:rsid w:val="0031435B"/>
    <w:rsid w:val="00314995"/>
    <w:rsid w:val="00315476"/>
    <w:rsid w:val="00315794"/>
    <w:rsid w:val="003169FC"/>
    <w:rsid w:val="00316AB4"/>
    <w:rsid w:val="00316AE0"/>
    <w:rsid w:val="00316D80"/>
    <w:rsid w:val="00316E83"/>
    <w:rsid w:val="00317043"/>
    <w:rsid w:val="0031743B"/>
    <w:rsid w:val="00317B07"/>
    <w:rsid w:val="0032042C"/>
    <w:rsid w:val="00320B4C"/>
    <w:rsid w:val="00321339"/>
    <w:rsid w:val="00321C6E"/>
    <w:rsid w:val="00322425"/>
    <w:rsid w:val="00322998"/>
    <w:rsid w:val="00323223"/>
    <w:rsid w:val="00323B48"/>
    <w:rsid w:val="00323ECD"/>
    <w:rsid w:val="003245F9"/>
    <w:rsid w:val="003249B3"/>
    <w:rsid w:val="003249C8"/>
    <w:rsid w:val="00324C35"/>
    <w:rsid w:val="003253A5"/>
    <w:rsid w:val="003257C1"/>
    <w:rsid w:val="00325DC3"/>
    <w:rsid w:val="00326107"/>
    <w:rsid w:val="00326229"/>
    <w:rsid w:val="00326943"/>
    <w:rsid w:val="00326BEA"/>
    <w:rsid w:val="00326C85"/>
    <w:rsid w:val="00326CB0"/>
    <w:rsid w:val="0032729D"/>
    <w:rsid w:val="00327BAD"/>
    <w:rsid w:val="003303E1"/>
    <w:rsid w:val="00330A9D"/>
    <w:rsid w:val="003314FA"/>
    <w:rsid w:val="003317A3"/>
    <w:rsid w:val="00331A19"/>
    <w:rsid w:val="00331ECD"/>
    <w:rsid w:val="003326A6"/>
    <w:rsid w:val="00332C53"/>
    <w:rsid w:val="00332C73"/>
    <w:rsid w:val="00333240"/>
    <w:rsid w:val="003333B3"/>
    <w:rsid w:val="00333D4B"/>
    <w:rsid w:val="0033432D"/>
    <w:rsid w:val="003354AC"/>
    <w:rsid w:val="00335D2E"/>
    <w:rsid w:val="00336468"/>
    <w:rsid w:val="0033695E"/>
    <w:rsid w:val="00336A1C"/>
    <w:rsid w:val="00337566"/>
    <w:rsid w:val="003375C4"/>
    <w:rsid w:val="00337B80"/>
    <w:rsid w:val="0034014E"/>
    <w:rsid w:val="00340BF9"/>
    <w:rsid w:val="00340E4A"/>
    <w:rsid w:val="00340FFF"/>
    <w:rsid w:val="003412AE"/>
    <w:rsid w:val="003417EA"/>
    <w:rsid w:val="003419F5"/>
    <w:rsid w:val="00341A24"/>
    <w:rsid w:val="00341E2C"/>
    <w:rsid w:val="00342034"/>
    <w:rsid w:val="003420D3"/>
    <w:rsid w:val="00343639"/>
    <w:rsid w:val="003438FD"/>
    <w:rsid w:val="00343FE2"/>
    <w:rsid w:val="00344384"/>
    <w:rsid w:val="00344539"/>
    <w:rsid w:val="00344B11"/>
    <w:rsid w:val="00344B20"/>
    <w:rsid w:val="00344BB8"/>
    <w:rsid w:val="00344FCE"/>
    <w:rsid w:val="00345104"/>
    <w:rsid w:val="00345215"/>
    <w:rsid w:val="00345697"/>
    <w:rsid w:val="00345C82"/>
    <w:rsid w:val="00345C8D"/>
    <w:rsid w:val="00345E11"/>
    <w:rsid w:val="00347BE0"/>
    <w:rsid w:val="00350242"/>
    <w:rsid w:val="003507D5"/>
    <w:rsid w:val="00350FC9"/>
    <w:rsid w:val="00351166"/>
    <w:rsid w:val="0035116C"/>
    <w:rsid w:val="003511E8"/>
    <w:rsid w:val="00351837"/>
    <w:rsid w:val="00351A6E"/>
    <w:rsid w:val="00351D72"/>
    <w:rsid w:val="00351EF4"/>
    <w:rsid w:val="00352319"/>
    <w:rsid w:val="00352987"/>
    <w:rsid w:val="003530CE"/>
    <w:rsid w:val="00353179"/>
    <w:rsid w:val="00353275"/>
    <w:rsid w:val="003534E6"/>
    <w:rsid w:val="00353683"/>
    <w:rsid w:val="00353F4D"/>
    <w:rsid w:val="00354362"/>
    <w:rsid w:val="00354381"/>
    <w:rsid w:val="003544A1"/>
    <w:rsid w:val="00354BF9"/>
    <w:rsid w:val="00354E82"/>
    <w:rsid w:val="0035513C"/>
    <w:rsid w:val="00355477"/>
    <w:rsid w:val="003554D8"/>
    <w:rsid w:val="00355601"/>
    <w:rsid w:val="0035587E"/>
    <w:rsid w:val="00356106"/>
    <w:rsid w:val="00356194"/>
    <w:rsid w:val="00356A4A"/>
    <w:rsid w:val="00356CE7"/>
    <w:rsid w:val="00357815"/>
    <w:rsid w:val="00357AE6"/>
    <w:rsid w:val="00357D08"/>
    <w:rsid w:val="00361119"/>
    <w:rsid w:val="00361167"/>
    <w:rsid w:val="0036136A"/>
    <w:rsid w:val="0036144B"/>
    <w:rsid w:val="0036184D"/>
    <w:rsid w:val="0036194F"/>
    <w:rsid w:val="00361B8F"/>
    <w:rsid w:val="00361FA5"/>
    <w:rsid w:val="00362B01"/>
    <w:rsid w:val="003634C9"/>
    <w:rsid w:val="00363EEF"/>
    <w:rsid w:val="00364467"/>
    <w:rsid w:val="003644E5"/>
    <w:rsid w:val="003648F0"/>
    <w:rsid w:val="00364905"/>
    <w:rsid w:val="00364ED9"/>
    <w:rsid w:val="00365D17"/>
    <w:rsid w:val="0036660E"/>
    <w:rsid w:val="00366AC3"/>
    <w:rsid w:val="003678FF"/>
    <w:rsid w:val="00367C1E"/>
    <w:rsid w:val="00370C96"/>
    <w:rsid w:val="0037152B"/>
    <w:rsid w:val="00372447"/>
    <w:rsid w:val="00372C0B"/>
    <w:rsid w:val="00372EB3"/>
    <w:rsid w:val="00373F5D"/>
    <w:rsid w:val="00375926"/>
    <w:rsid w:val="00376490"/>
    <w:rsid w:val="0037697A"/>
    <w:rsid w:val="003769C5"/>
    <w:rsid w:val="003769D2"/>
    <w:rsid w:val="00377343"/>
    <w:rsid w:val="00377BE8"/>
    <w:rsid w:val="00377CED"/>
    <w:rsid w:val="003800FE"/>
    <w:rsid w:val="00380512"/>
    <w:rsid w:val="003809B4"/>
    <w:rsid w:val="00380BF0"/>
    <w:rsid w:val="00380E93"/>
    <w:rsid w:val="00381231"/>
    <w:rsid w:val="003814EC"/>
    <w:rsid w:val="003816F5"/>
    <w:rsid w:val="00382010"/>
    <w:rsid w:val="00382979"/>
    <w:rsid w:val="0038364B"/>
    <w:rsid w:val="00383B8B"/>
    <w:rsid w:val="00383FEA"/>
    <w:rsid w:val="0038400C"/>
    <w:rsid w:val="0038420B"/>
    <w:rsid w:val="00384B2E"/>
    <w:rsid w:val="00384D9C"/>
    <w:rsid w:val="00384F00"/>
    <w:rsid w:val="00385341"/>
    <w:rsid w:val="00385534"/>
    <w:rsid w:val="003865AC"/>
    <w:rsid w:val="003868CE"/>
    <w:rsid w:val="00386CDB"/>
    <w:rsid w:val="0038716C"/>
    <w:rsid w:val="00387292"/>
    <w:rsid w:val="0038760E"/>
    <w:rsid w:val="00390212"/>
    <w:rsid w:val="003905CE"/>
    <w:rsid w:val="00391214"/>
    <w:rsid w:val="00391301"/>
    <w:rsid w:val="00391415"/>
    <w:rsid w:val="00391F24"/>
    <w:rsid w:val="0039254E"/>
    <w:rsid w:val="00392731"/>
    <w:rsid w:val="0039285A"/>
    <w:rsid w:val="00392D15"/>
    <w:rsid w:val="00392EBD"/>
    <w:rsid w:val="00393AEB"/>
    <w:rsid w:val="003940D7"/>
    <w:rsid w:val="00394618"/>
    <w:rsid w:val="00394974"/>
    <w:rsid w:val="00394DAD"/>
    <w:rsid w:val="00395BD1"/>
    <w:rsid w:val="003960AE"/>
    <w:rsid w:val="003968DC"/>
    <w:rsid w:val="00396F2B"/>
    <w:rsid w:val="00396FF4"/>
    <w:rsid w:val="00397542"/>
    <w:rsid w:val="0039779F"/>
    <w:rsid w:val="00397916"/>
    <w:rsid w:val="00397E92"/>
    <w:rsid w:val="00397FF1"/>
    <w:rsid w:val="003A037B"/>
    <w:rsid w:val="003A0806"/>
    <w:rsid w:val="003A0D45"/>
    <w:rsid w:val="003A14F6"/>
    <w:rsid w:val="003A15B1"/>
    <w:rsid w:val="003A1D8D"/>
    <w:rsid w:val="003A2241"/>
    <w:rsid w:val="003A24D2"/>
    <w:rsid w:val="003A285E"/>
    <w:rsid w:val="003A2A8E"/>
    <w:rsid w:val="003A342D"/>
    <w:rsid w:val="003A42D5"/>
    <w:rsid w:val="003A431F"/>
    <w:rsid w:val="003A4DD3"/>
    <w:rsid w:val="003A54EB"/>
    <w:rsid w:val="003A5A26"/>
    <w:rsid w:val="003A5AF1"/>
    <w:rsid w:val="003A6461"/>
    <w:rsid w:val="003A6573"/>
    <w:rsid w:val="003A65FB"/>
    <w:rsid w:val="003A66A7"/>
    <w:rsid w:val="003A70A9"/>
    <w:rsid w:val="003A78D4"/>
    <w:rsid w:val="003B0D15"/>
    <w:rsid w:val="003B14AC"/>
    <w:rsid w:val="003B1728"/>
    <w:rsid w:val="003B22FD"/>
    <w:rsid w:val="003B2A7E"/>
    <w:rsid w:val="003B2BAF"/>
    <w:rsid w:val="003B3960"/>
    <w:rsid w:val="003B3B5F"/>
    <w:rsid w:val="003B46E6"/>
    <w:rsid w:val="003B4E64"/>
    <w:rsid w:val="003B5107"/>
    <w:rsid w:val="003B514C"/>
    <w:rsid w:val="003B557B"/>
    <w:rsid w:val="003B5668"/>
    <w:rsid w:val="003B5B43"/>
    <w:rsid w:val="003B5D1A"/>
    <w:rsid w:val="003B649F"/>
    <w:rsid w:val="003B6841"/>
    <w:rsid w:val="003B6E07"/>
    <w:rsid w:val="003B6F3B"/>
    <w:rsid w:val="003B716A"/>
    <w:rsid w:val="003B7265"/>
    <w:rsid w:val="003B7B50"/>
    <w:rsid w:val="003C008D"/>
    <w:rsid w:val="003C0518"/>
    <w:rsid w:val="003C0848"/>
    <w:rsid w:val="003C0BAB"/>
    <w:rsid w:val="003C0E9E"/>
    <w:rsid w:val="003C1455"/>
    <w:rsid w:val="003C1DD7"/>
    <w:rsid w:val="003C2385"/>
    <w:rsid w:val="003C2C59"/>
    <w:rsid w:val="003C364C"/>
    <w:rsid w:val="003C3C18"/>
    <w:rsid w:val="003C4916"/>
    <w:rsid w:val="003C498B"/>
    <w:rsid w:val="003C4BA4"/>
    <w:rsid w:val="003C4C30"/>
    <w:rsid w:val="003C5133"/>
    <w:rsid w:val="003C53F7"/>
    <w:rsid w:val="003C59F8"/>
    <w:rsid w:val="003C5E57"/>
    <w:rsid w:val="003C5F18"/>
    <w:rsid w:val="003C6007"/>
    <w:rsid w:val="003C603E"/>
    <w:rsid w:val="003C6274"/>
    <w:rsid w:val="003C65E2"/>
    <w:rsid w:val="003C6D74"/>
    <w:rsid w:val="003C7BFC"/>
    <w:rsid w:val="003D030B"/>
    <w:rsid w:val="003D0C25"/>
    <w:rsid w:val="003D0D45"/>
    <w:rsid w:val="003D0DAA"/>
    <w:rsid w:val="003D1624"/>
    <w:rsid w:val="003D2355"/>
    <w:rsid w:val="003D37B3"/>
    <w:rsid w:val="003D3C9E"/>
    <w:rsid w:val="003D3FA8"/>
    <w:rsid w:val="003D49B1"/>
    <w:rsid w:val="003D5C0E"/>
    <w:rsid w:val="003D5D7E"/>
    <w:rsid w:val="003D5DDA"/>
    <w:rsid w:val="003D6A23"/>
    <w:rsid w:val="003D6A29"/>
    <w:rsid w:val="003D6CB8"/>
    <w:rsid w:val="003D7463"/>
    <w:rsid w:val="003D7CC7"/>
    <w:rsid w:val="003E1953"/>
    <w:rsid w:val="003E1E43"/>
    <w:rsid w:val="003E2D94"/>
    <w:rsid w:val="003E2DAE"/>
    <w:rsid w:val="003E2EE4"/>
    <w:rsid w:val="003E3266"/>
    <w:rsid w:val="003E3B6D"/>
    <w:rsid w:val="003E3FAA"/>
    <w:rsid w:val="003E471E"/>
    <w:rsid w:val="003E4D61"/>
    <w:rsid w:val="003E53DF"/>
    <w:rsid w:val="003E6182"/>
    <w:rsid w:val="003E6330"/>
    <w:rsid w:val="003E65DC"/>
    <w:rsid w:val="003E7293"/>
    <w:rsid w:val="003E75C3"/>
    <w:rsid w:val="003E77FA"/>
    <w:rsid w:val="003E7F0F"/>
    <w:rsid w:val="003F06DE"/>
    <w:rsid w:val="003F07BF"/>
    <w:rsid w:val="003F09ED"/>
    <w:rsid w:val="003F09FD"/>
    <w:rsid w:val="003F0A29"/>
    <w:rsid w:val="003F0BBB"/>
    <w:rsid w:val="003F1889"/>
    <w:rsid w:val="003F1CCE"/>
    <w:rsid w:val="003F2247"/>
    <w:rsid w:val="003F24E7"/>
    <w:rsid w:val="003F253D"/>
    <w:rsid w:val="003F2575"/>
    <w:rsid w:val="003F2E9A"/>
    <w:rsid w:val="003F2E9B"/>
    <w:rsid w:val="003F2F14"/>
    <w:rsid w:val="003F3002"/>
    <w:rsid w:val="003F31F7"/>
    <w:rsid w:val="003F3388"/>
    <w:rsid w:val="003F38EA"/>
    <w:rsid w:val="003F3C09"/>
    <w:rsid w:val="003F3CAF"/>
    <w:rsid w:val="003F433B"/>
    <w:rsid w:val="003F483F"/>
    <w:rsid w:val="003F4AEC"/>
    <w:rsid w:val="003F535E"/>
    <w:rsid w:val="003F6217"/>
    <w:rsid w:val="003F6299"/>
    <w:rsid w:val="003F68FB"/>
    <w:rsid w:val="003F6985"/>
    <w:rsid w:val="003F6DE9"/>
    <w:rsid w:val="003F6E7D"/>
    <w:rsid w:val="003F7285"/>
    <w:rsid w:val="003F7A88"/>
    <w:rsid w:val="003F7ACB"/>
    <w:rsid w:val="003F7F96"/>
    <w:rsid w:val="004004ED"/>
    <w:rsid w:val="00400F36"/>
    <w:rsid w:val="00401830"/>
    <w:rsid w:val="00401AAC"/>
    <w:rsid w:val="00401F6C"/>
    <w:rsid w:val="004020CB"/>
    <w:rsid w:val="004021E7"/>
    <w:rsid w:val="0040270E"/>
    <w:rsid w:val="00402B5A"/>
    <w:rsid w:val="00402DA0"/>
    <w:rsid w:val="004037FF"/>
    <w:rsid w:val="00403B67"/>
    <w:rsid w:val="00403F97"/>
    <w:rsid w:val="00404124"/>
    <w:rsid w:val="00404245"/>
    <w:rsid w:val="00404400"/>
    <w:rsid w:val="00404526"/>
    <w:rsid w:val="004047DD"/>
    <w:rsid w:val="00404A25"/>
    <w:rsid w:val="00404A9D"/>
    <w:rsid w:val="00404AB1"/>
    <w:rsid w:val="00404D42"/>
    <w:rsid w:val="00405C8F"/>
    <w:rsid w:val="00406AD0"/>
    <w:rsid w:val="00406B56"/>
    <w:rsid w:val="00406B98"/>
    <w:rsid w:val="00406CCC"/>
    <w:rsid w:val="004073F6"/>
    <w:rsid w:val="0040762B"/>
    <w:rsid w:val="00407D82"/>
    <w:rsid w:val="00410044"/>
    <w:rsid w:val="004105F9"/>
    <w:rsid w:val="00410AEE"/>
    <w:rsid w:val="00411654"/>
    <w:rsid w:val="0041170B"/>
    <w:rsid w:val="0041175F"/>
    <w:rsid w:val="00411805"/>
    <w:rsid w:val="00411B14"/>
    <w:rsid w:val="00411F99"/>
    <w:rsid w:val="004123A0"/>
    <w:rsid w:val="0041254C"/>
    <w:rsid w:val="00413182"/>
    <w:rsid w:val="0041357C"/>
    <w:rsid w:val="00413E23"/>
    <w:rsid w:val="00414782"/>
    <w:rsid w:val="00415048"/>
    <w:rsid w:val="0041511C"/>
    <w:rsid w:val="00416E18"/>
    <w:rsid w:val="00417D35"/>
    <w:rsid w:val="004200BA"/>
    <w:rsid w:val="00420B97"/>
    <w:rsid w:val="00421379"/>
    <w:rsid w:val="00421A00"/>
    <w:rsid w:val="00421C89"/>
    <w:rsid w:val="00422FE7"/>
    <w:rsid w:val="00422FFE"/>
    <w:rsid w:val="0042358A"/>
    <w:rsid w:val="00423799"/>
    <w:rsid w:val="00423842"/>
    <w:rsid w:val="004238E6"/>
    <w:rsid w:val="00423DCF"/>
    <w:rsid w:val="00423FE9"/>
    <w:rsid w:val="004249A6"/>
    <w:rsid w:val="00424B8B"/>
    <w:rsid w:val="00425888"/>
    <w:rsid w:val="004263B9"/>
    <w:rsid w:val="00426604"/>
    <w:rsid w:val="00427121"/>
    <w:rsid w:val="00427F65"/>
    <w:rsid w:val="004306BF"/>
    <w:rsid w:val="00430EE6"/>
    <w:rsid w:val="004312C8"/>
    <w:rsid w:val="004313EA"/>
    <w:rsid w:val="004318D4"/>
    <w:rsid w:val="004319B7"/>
    <w:rsid w:val="004319E7"/>
    <w:rsid w:val="004320C3"/>
    <w:rsid w:val="004321B9"/>
    <w:rsid w:val="004322B0"/>
    <w:rsid w:val="00432309"/>
    <w:rsid w:val="00432786"/>
    <w:rsid w:val="00432AEB"/>
    <w:rsid w:val="00433021"/>
    <w:rsid w:val="00433427"/>
    <w:rsid w:val="004335F8"/>
    <w:rsid w:val="0043380D"/>
    <w:rsid w:val="00433890"/>
    <w:rsid w:val="00433A62"/>
    <w:rsid w:val="00433CAA"/>
    <w:rsid w:val="00433F90"/>
    <w:rsid w:val="00434751"/>
    <w:rsid w:val="00434AE6"/>
    <w:rsid w:val="00436055"/>
    <w:rsid w:val="00436C0B"/>
    <w:rsid w:val="00436E7D"/>
    <w:rsid w:val="00436FA0"/>
    <w:rsid w:val="00437B06"/>
    <w:rsid w:val="004406DB"/>
    <w:rsid w:val="00440756"/>
    <w:rsid w:val="0044194C"/>
    <w:rsid w:val="00441AE6"/>
    <w:rsid w:val="00441E3A"/>
    <w:rsid w:val="00442E19"/>
    <w:rsid w:val="00443B3A"/>
    <w:rsid w:val="00443BA1"/>
    <w:rsid w:val="0044456F"/>
    <w:rsid w:val="0044582D"/>
    <w:rsid w:val="00445AC2"/>
    <w:rsid w:val="00445E73"/>
    <w:rsid w:val="004460FE"/>
    <w:rsid w:val="0044661E"/>
    <w:rsid w:val="00446BE2"/>
    <w:rsid w:val="00447124"/>
    <w:rsid w:val="00447126"/>
    <w:rsid w:val="004501D0"/>
    <w:rsid w:val="004502FC"/>
    <w:rsid w:val="00450841"/>
    <w:rsid w:val="00450960"/>
    <w:rsid w:val="00450A3E"/>
    <w:rsid w:val="00451419"/>
    <w:rsid w:val="00451477"/>
    <w:rsid w:val="0045232D"/>
    <w:rsid w:val="004527C7"/>
    <w:rsid w:val="00452887"/>
    <w:rsid w:val="004536F0"/>
    <w:rsid w:val="004540BE"/>
    <w:rsid w:val="004540CF"/>
    <w:rsid w:val="00454753"/>
    <w:rsid w:val="004547DA"/>
    <w:rsid w:val="00454872"/>
    <w:rsid w:val="004553CC"/>
    <w:rsid w:val="00455730"/>
    <w:rsid w:val="00455C4E"/>
    <w:rsid w:val="00455D18"/>
    <w:rsid w:val="00456E68"/>
    <w:rsid w:val="00457416"/>
    <w:rsid w:val="00457495"/>
    <w:rsid w:val="00457867"/>
    <w:rsid w:val="004579B9"/>
    <w:rsid w:val="00460CDA"/>
    <w:rsid w:val="00461076"/>
    <w:rsid w:val="004610A7"/>
    <w:rsid w:val="00461794"/>
    <w:rsid w:val="00461B95"/>
    <w:rsid w:val="0046234D"/>
    <w:rsid w:val="00463C4E"/>
    <w:rsid w:val="00463E77"/>
    <w:rsid w:val="00465104"/>
    <w:rsid w:val="004661E9"/>
    <w:rsid w:val="0046622F"/>
    <w:rsid w:val="0046633A"/>
    <w:rsid w:val="00466968"/>
    <w:rsid w:val="00467494"/>
    <w:rsid w:val="00467A95"/>
    <w:rsid w:val="00470181"/>
    <w:rsid w:val="004702CB"/>
    <w:rsid w:val="004714D8"/>
    <w:rsid w:val="00471B1C"/>
    <w:rsid w:val="00471C20"/>
    <w:rsid w:val="004721A6"/>
    <w:rsid w:val="004723BF"/>
    <w:rsid w:val="004725C5"/>
    <w:rsid w:val="00472765"/>
    <w:rsid w:val="0047359D"/>
    <w:rsid w:val="00474118"/>
    <w:rsid w:val="00474985"/>
    <w:rsid w:val="00474D81"/>
    <w:rsid w:val="0047516D"/>
    <w:rsid w:val="004755D4"/>
    <w:rsid w:val="00475796"/>
    <w:rsid w:val="00475CA9"/>
    <w:rsid w:val="00475E8B"/>
    <w:rsid w:val="0047676F"/>
    <w:rsid w:val="00476D89"/>
    <w:rsid w:val="004775CD"/>
    <w:rsid w:val="004776D8"/>
    <w:rsid w:val="004777AF"/>
    <w:rsid w:val="004778E3"/>
    <w:rsid w:val="00477A2C"/>
    <w:rsid w:val="00477C7C"/>
    <w:rsid w:val="00477F0A"/>
    <w:rsid w:val="004802B9"/>
    <w:rsid w:val="004805C3"/>
    <w:rsid w:val="00481759"/>
    <w:rsid w:val="00481AC6"/>
    <w:rsid w:val="004820B5"/>
    <w:rsid w:val="00482B36"/>
    <w:rsid w:val="0048347A"/>
    <w:rsid w:val="00483630"/>
    <w:rsid w:val="004836E6"/>
    <w:rsid w:val="00483755"/>
    <w:rsid w:val="004839BA"/>
    <w:rsid w:val="00483AE4"/>
    <w:rsid w:val="00484004"/>
    <w:rsid w:val="00484B82"/>
    <w:rsid w:val="00485E1F"/>
    <w:rsid w:val="00486243"/>
    <w:rsid w:val="004867AB"/>
    <w:rsid w:val="00486ABF"/>
    <w:rsid w:val="00486BE6"/>
    <w:rsid w:val="00487345"/>
    <w:rsid w:val="00487F53"/>
    <w:rsid w:val="0049040C"/>
    <w:rsid w:val="0049080C"/>
    <w:rsid w:val="00491A0A"/>
    <w:rsid w:val="00492131"/>
    <w:rsid w:val="004926DD"/>
    <w:rsid w:val="004926F3"/>
    <w:rsid w:val="00492BC1"/>
    <w:rsid w:val="0049300A"/>
    <w:rsid w:val="004934D2"/>
    <w:rsid w:val="004939C8"/>
    <w:rsid w:val="004940EB"/>
    <w:rsid w:val="0049447B"/>
    <w:rsid w:val="004944AC"/>
    <w:rsid w:val="00495B47"/>
    <w:rsid w:val="00496213"/>
    <w:rsid w:val="004968ED"/>
    <w:rsid w:val="00496916"/>
    <w:rsid w:val="00497024"/>
    <w:rsid w:val="0049727E"/>
    <w:rsid w:val="004972CE"/>
    <w:rsid w:val="004977CD"/>
    <w:rsid w:val="0049780F"/>
    <w:rsid w:val="004A0648"/>
    <w:rsid w:val="004A0AE1"/>
    <w:rsid w:val="004A0C10"/>
    <w:rsid w:val="004A11FE"/>
    <w:rsid w:val="004A13BB"/>
    <w:rsid w:val="004A1404"/>
    <w:rsid w:val="004A1738"/>
    <w:rsid w:val="004A18DB"/>
    <w:rsid w:val="004A1E82"/>
    <w:rsid w:val="004A20F5"/>
    <w:rsid w:val="004A2B2C"/>
    <w:rsid w:val="004A2D3C"/>
    <w:rsid w:val="004A30A4"/>
    <w:rsid w:val="004A30FC"/>
    <w:rsid w:val="004A3477"/>
    <w:rsid w:val="004A3BEC"/>
    <w:rsid w:val="004A3D72"/>
    <w:rsid w:val="004A47AB"/>
    <w:rsid w:val="004A4ECB"/>
    <w:rsid w:val="004A57A1"/>
    <w:rsid w:val="004A5DF3"/>
    <w:rsid w:val="004A6255"/>
    <w:rsid w:val="004A6B03"/>
    <w:rsid w:val="004A706A"/>
    <w:rsid w:val="004A7260"/>
    <w:rsid w:val="004A7A6D"/>
    <w:rsid w:val="004B01BD"/>
    <w:rsid w:val="004B0FD1"/>
    <w:rsid w:val="004B1545"/>
    <w:rsid w:val="004B181C"/>
    <w:rsid w:val="004B2979"/>
    <w:rsid w:val="004B2E50"/>
    <w:rsid w:val="004B2EBE"/>
    <w:rsid w:val="004B38C0"/>
    <w:rsid w:val="004B3EB9"/>
    <w:rsid w:val="004B4009"/>
    <w:rsid w:val="004B47D9"/>
    <w:rsid w:val="004B4F14"/>
    <w:rsid w:val="004B4F8E"/>
    <w:rsid w:val="004B5488"/>
    <w:rsid w:val="004B5F0A"/>
    <w:rsid w:val="004B6DA1"/>
    <w:rsid w:val="004B73F7"/>
    <w:rsid w:val="004B761B"/>
    <w:rsid w:val="004B79FE"/>
    <w:rsid w:val="004C0695"/>
    <w:rsid w:val="004C0FF7"/>
    <w:rsid w:val="004C171B"/>
    <w:rsid w:val="004C1D4B"/>
    <w:rsid w:val="004C2390"/>
    <w:rsid w:val="004C258B"/>
    <w:rsid w:val="004C27A3"/>
    <w:rsid w:val="004C2B73"/>
    <w:rsid w:val="004C2D42"/>
    <w:rsid w:val="004C2E15"/>
    <w:rsid w:val="004C2FFE"/>
    <w:rsid w:val="004C3139"/>
    <w:rsid w:val="004C3A58"/>
    <w:rsid w:val="004C3B3F"/>
    <w:rsid w:val="004C406B"/>
    <w:rsid w:val="004C455E"/>
    <w:rsid w:val="004C4659"/>
    <w:rsid w:val="004C49BA"/>
    <w:rsid w:val="004C4C02"/>
    <w:rsid w:val="004C4E07"/>
    <w:rsid w:val="004C528C"/>
    <w:rsid w:val="004C6103"/>
    <w:rsid w:val="004C68BB"/>
    <w:rsid w:val="004C68FF"/>
    <w:rsid w:val="004C6B79"/>
    <w:rsid w:val="004C720D"/>
    <w:rsid w:val="004C729F"/>
    <w:rsid w:val="004C79C8"/>
    <w:rsid w:val="004C7FC6"/>
    <w:rsid w:val="004D00DF"/>
    <w:rsid w:val="004D020D"/>
    <w:rsid w:val="004D04D1"/>
    <w:rsid w:val="004D11C6"/>
    <w:rsid w:val="004D15BC"/>
    <w:rsid w:val="004D1687"/>
    <w:rsid w:val="004D18B0"/>
    <w:rsid w:val="004D1C24"/>
    <w:rsid w:val="004D20BC"/>
    <w:rsid w:val="004D20D4"/>
    <w:rsid w:val="004D2111"/>
    <w:rsid w:val="004D2518"/>
    <w:rsid w:val="004D2AE8"/>
    <w:rsid w:val="004D2B46"/>
    <w:rsid w:val="004D390D"/>
    <w:rsid w:val="004D3C35"/>
    <w:rsid w:val="004D3C97"/>
    <w:rsid w:val="004D3EE1"/>
    <w:rsid w:val="004D40A0"/>
    <w:rsid w:val="004D4217"/>
    <w:rsid w:val="004D436E"/>
    <w:rsid w:val="004D43C1"/>
    <w:rsid w:val="004D4465"/>
    <w:rsid w:val="004D4646"/>
    <w:rsid w:val="004D4D63"/>
    <w:rsid w:val="004D4E8A"/>
    <w:rsid w:val="004D599D"/>
    <w:rsid w:val="004D59EA"/>
    <w:rsid w:val="004D6E11"/>
    <w:rsid w:val="004D7A6E"/>
    <w:rsid w:val="004D7FA3"/>
    <w:rsid w:val="004E078B"/>
    <w:rsid w:val="004E0BF4"/>
    <w:rsid w:val="004E11E2"/>
    <w:rsid w:val="004E15C5"/>
    <w:rsid w:val="004E1634"/>
    <w:rsid w:val="004E1A56"/>
    <w:rsid w:val="004E1E46"/>
    <w:rsid w:val="004E2FFC"/>
    <w:rsid w:val="004E329C"/>
    <w:rsid w:val="004E3692"/>
    <w:rsid w:val="004E3E5A"/>
    <w:rsid w:val="004E3F99"/>
    <w:rsid w:val="004E414E"/>
    <w:rsid w:val="004E41A4"/>
    <w:rsid w:val="004E4C5B"/>
    <w:rsid w:val="004E586F"/>
    <w:rsid w:val="004E5DF4"/>
    <w:rsid w:val="004E6DC5"/>
    <w:rsid w:val="004E6E4E"/>
    <w:rsid w:val="004F07D8"/>
    <w:rsid w:val="004F1278"/>
    <w:rsid w:val="004F19AD"/>
    <w:rsid w:val="004F1B36"/>
    <w:rsid w:val="004F2F6E"/>
    <w:rsid w:val="004F3060"/>
    <w:rsid w:val="004F34DE"/>
    <w:rsid w:val="004F4870"/>
    <w:rsid w:val="004F4C03"/>
    <w:rsid w:val="004F5905"/>
    <w:rsid w:val="004F5D99"/>
    <w:rsid w:val="004F6394"/>
    <w:rsid w:val="004F6A05"/>
    <w:rsid w:val="004F73B0"/>
    <w:rsid w:val="004F74AE"/>
    <w:rsid w:val="004F7518"/>
    <w:rsid w:val="004F7578"/>
    <w:rsid w:val="004F792B"/>
    <w:rsid w:val="005007A8"/>
    <w:rsid w:val="005007F5"/>
    <w:rsid w:val="00501010"/>
    <w:rsid w:val="00501305"/>
    <w:rsid w:val="0050185A"/>
    <w:rsid w:val="00501F4C"/>
    <w:rsid w:val="00502077"/>
    <w:rsid w:val="00502152"/>
    <w:rsid w:val="00502312"/>
    <w:rsid w:val="005023AA"/>
    <w:rsid w:val="00502D58"/>
    <w:rsid w:val="00503313"/>
    <w:rsid w:val="0050361E"/>
    <w:rsid w:val="00503746"/>
    <w:rsid w:val="0050385D"/>
    <w:rsid w:val="00503C04"/>
    <w:rsid w:val="00504A28"/>
    <w:rsid w:val="00504F98"/>
    <w:rsid w:val="00505EEB"/>
    <w:rsid w:val="0050627E"/>
    <w:rsid w:val="005064BE"/>
    <w:rsid w:val="0050676E"/>
    <w:rsid w:val="005069A9"/>
    <w:rsid w:val="005073EF"/>
    <w:rsid w:val="0050761E"/>
    <w:rsid w:val="00507EB4"/>
    <w:rsid w:val="005103F1"/>
    <w:rsid w:val="00510447"/>
    <w:rsid w:val="0051200B"/>
    <w:rsid w:val="00512099"/>
    <w:rsid w:val="00512435"/>
    <w:rsid w:val="00512737"/>
    <w:rsid w:val="00512794"/>
    <w:rsid w:val="00512B11"/>
    <w:rsid w:val="00512B1C"/>
    <w:rsid w:val="00513698"/>
    <w:rsid w:val="00513C00"/>
    <w:rsid w:val="00513C2D"/>
    <w:rsid w:val="00513D2A"/>
    <w:rsid w:val="00514846"/>
    <w:rsid w:val="0051524E"/>
    <w:rsid w:val="0051562D"/>
    <w:rsid w:val="0051584A"/>
    <w:rsid w:val="00515962"/>
    <w:rsid w:val="00516199"/>
    <w:rsid w:val="005161A3"/>
    <w:rsid w:val="005171BF"/>
    <w:rsid w:val="00517283"/>
    <w:rsid w:val="00517475"/>
    <w:rsid w:val="005175E7"/>
    <w:rsid w:val="005178BB"/>
    <w:rsid w:val="005207F7"/>
    <w:rsid w:val="00520A86"/>
    <w:rsid w:val="00520E6E"/>
    <w:rsid w:val="0052149F"/>
    <w:rsid w:val="00521934"/>
    <w:rsid w:val="00521CA3"/>
    <w:rsid w:val="005226E7"/>
    <w:rsid w:val="00522DE7"/>
    <w:rsid w:val="0052316B"/>
    <w:rsid w:val="0052477C"/>
    <w:rsid w:val="0052523B"/>
    <w:rsid w:val="00525F9F"/>
    <w:rsid w:val="00527640"/>
    <w:rsid w:val="00527D87"/>
    <w:rsid w:val="00530A35"/>
    <w:rsid w:val="00530ACA"/>
    <w:rsid w:val="00530EF5"/>
    <w:rsid w:val="00532351"/>
    <w:rsid w:val="0053270E"/>
    <w:rsid w:val="00532EDB"/>
    <w:rsid w:val="0053328E"/>
    <w:rsid w:val="00533E5E"/>
    <w:rsid w:val="00534254"/>
    <w:rsid w:val="005344F5"/>
    <w:rsid w:val="005345DF"/>
    <w:rsid w:val="0053482F"/>
    <w:rsid w:val="00535731"/>
    <w:rsid w:val="00535941"/>
    <w:rsid w:val="00535A76"/>
    <w:rsid w:val="00535EC7"/>
    <w:rsid w:val="00535F32"/>
    <w:rsid w:val="0053615B"/>
    <w:rsid w:val="005361BB"/>
    <w:rsid w:val="005364E8"/>
    <w:rsid w:val="005373E1"/>
    <w:rsid w:val="00537565"/>
    <w:rsid w:val="0054091D"/>
    <w:rsid w:val="005409CA"/>
    <w:rsid w:val="00540F9A"/>
    <w:rsid w:val="005414B3"/>
    <w:rsid w:val="00541768"/>
    <w:rsid w:val="00541ACE"/>
    <w:rsid w:val="00541DFE"/>
    <w:rsid w:val="00541E41"/>
    <w:rsid w:val="005427C5"/>
    <w:rsid w:val="00543075"/>
    <w:rsid w:val="005441A7"/>
    <w:rsid w:val="0054442C"/>
    <w:rsid w:val="0054448C"/>
    <w:rsid w:val="005448B9"/>
    <w:rsid w:val="0054516E"/>
    <w:rsid w:val="00545B16"/>
    <w:rsid w:val="00545C83"/>
    <w:rsid w:val="00545FBA"/>
    <w:rsid w:val="00546221"/>
    <w:rsid w:val="005464F5"/>
    <w:rsid w:val="00546D72"/>
    <w:rsid w:val="005472D8"/>
    <w:rsid w:val="00550EA0"/>
    <w:rsid w:val="0055160D"/>
    <w:rsid w:val="00551C91"/>
    <w:rsid w:val="00552062"/>
    <w:rsid w:val="0055318F"/>
    <w:rsid w:val="005538C7"/>
    <w:rsid w:val="00553968"/>
    <w:rsid w:val="00553CCE"/>
    <w:rsid w:val="0055477C"/>
    <w:rsid w:val="00554840"/>
    <w:rsid w:val="00554DEF"/>
    <w:rsid w:val="00554E88"/>
    <w:rsid w:val="00555F5D"/>
    <w:rsid w:val="0055708C"/>
    <w:rsid w:val="00557B81"/>
    <w:rsid w:val="00557FBA"/>
    <w:rsid w:val="00560551"/>
    <w:rsid w:val="0056073A"/>
    <w:rsid w:val="00560981"/>
    <w:rsid w:val="00560F2A"/>
    <w:rsid w:val="00560F54"/>
    <w:rsid w:val="00561452"/>
    <w:rsid w:val="005617E8"/>
    <w:rsid w:val="0056226E"/>
    <w:rsid w:val="005628E7"/>
    <w:rsid w:val="00562BF4"/>
    <w:rsid w:val="00562EA3"/>
    <w:rsid w:val="0056343D"/>
    <w:rsid w:val="0056380A"/>
    <w:rsid w:val="00564AB5"/>
    <w:rsid w:val="00564ACD"/>
    <w:rsid w:val="005653BE"/>
    <w:rsid w:val="0056548F"/>
    <w:rsid w:val="005655CA"/>
    <w:rsid w:val="005659BC"/>
    <w:rsid w:val="00565CDD"/>
    <w:rsid w:val="00565DD1"/>
    <w:rsid w:val="00565F5D"/>
    <w:rsid w:val="0056626F"/>
    <w:rsid w:val="005663B9"/>
    <w:rsid w:val="0056696F"/>
    <w:rsid w:val="00566AAF"/>
    <w:rsid w:val="005670F2"/>
    <w:rsid w:val="00567B45"/>
    <w:rsid w:val="00570B63"/>
    <w:rsid w:val="00570E23"/>
    <w:rsid w:val="00571FE2"/>
    <w:rsid w:val="00572244"/>
    <w:rsid w:val="00572546"/>
    <w:rsid w:val="00572CF5"/>
    <w:rsid w:val="00573133"/>
    <w:rsid w:val="005742EB"/>
    <w:rsid w:val="0057436B"/>
    <w:rsid w:val="00574690"/>
    <w:rsid w:val="00574A26"/>
    <w:rsid w:val="00574CDD"/>
    <w:rsid w:val="005751C5"/>
    <w:rsid w:val="00575BC8"/>
    <w:rsid w:val="00575FA2"/>
    <w:rsid w:val="0057680A"/>
    <w:rsid w:val="00577EAA"/>
    <w:rsid w:val="00581170"/>
    <w:rsid w:val="00581219"/>
    <w:rsid w:val="0058144B"/>
    <w:rsid w:val="00581559"/>
    <w:rsid w:val="00581B46"/>
    <w:rsid w:val="00582A11"/>
    <w:rsid w:val="00582A9A"/>
    <w:rsid w:val="0058313E"/>
    <w:rsid w:val="005834CB"/>
    <w:rsid w:val="00583AA0"/>
    <w:rsid w:val="00583D98"/>
    <w:rsid w:val="00585187"/>
    <w:rsid w:val="005855DF"/>
    <w:rsid w:val="005857DD"/>
    <w:rsid w:val="005859BA"/>
    <w:rsid w:val="00586782"/>
    <w:rsid w:val="00586F26"/>
    <w:rsid w:val="0058729A"/>
    <w:rsid w:val="00587889"/>
    <w:rsid w:val="0058789C"/>
    <w:rsid w:val="00587C40"/>
    <w:rsid w:val="00587C77"/>
    <w:rsid w:val="00590B01"/>
    <w:rsid w:val="0059166A"/>
    <w:rsid w:val="00591789"/>
    <w:rsid w:val="00591999"/>
    <w:rsid w:val="00591CE6"/>
    <w:rsid w:val="005927E3"/>
    <w:rsid w:val="00592F30"/>
    <w:rsid w:val="005938AF"/>
    <w:rsid w:val="00593AB6"/>
    <w:rsid w:val="00593D4C"/>
    <w:rsid w:val="0059469E"/>
    <w:rsid w:val="0059487C"/>
    <w:rsid w:val="00594B41"/>
    <w:rsid w:val="00594FF3"/>
    <w:rsid w:val="005951C9"/>
    <w:rsid w:val="0059546D"/>
    <w:rsid w:val="0059567F"/>
    <w:rsid w:val="00595AB5"/>
    <w:rsid w:val="00595E15"/>
    <w:rsid w:val="00596720"/>
    <w:rsid w:val="00596B96"/>
    <w:rsid w:val="00596E28"/>
    <w:rsid w:val="00597528"/>
    <w:rsid w:val="0059755C"/>
    <w:rsid w:val="0059790F"/>
    <w:rsid w:val="00597C91"/>
    <w:rsid w:val="005A05E5"/>
    <w:rsid w:val="005A1159"/>
    <w:rsid w:val="005A1FA0"/>
    <w:rsid w:val="005A2037"/>
    <w:rsid w:val="005A216B"/>
    <w:rsid w:val="005A21E1"/>
    <w:rsid w:val="005A2D04"/>
    <w:rsid w:val="005A3352"/>
    <w:rsid w:val="005A3566"/>
    <w:rsid w:val="005A364E"/>
    <w:rsid w:val="005A36F2"/>
    <w:rsid w:val="005A3D94"/>
    <w:rsid w:val="005A48AF"/>
    <w:rsid w:val="005A5672"/>
    <w:rsid w:val="005A59DB"/>
    <w:rsid w:val="005A5A7D"/>
    <w:rsid w:val="005A5CC9"/>
    <w:rsid w:val="005A5F88"/>
    <w:rsid w:val="005A601D"/>
    <w:rsid w:val="005A6BB1"/>
    <w:rsid w:val="005A6BC8"/>
    <w:rsid w:val="005A7160"/>
    <w:rsid w:val="005A71F9"/>
    <w:rsid w:val="005A7655"/>
    <w:rsid w:val="005A7A50"/>
    <w:rsid w:val="005A7C64"/>
    <w:rsid w:val="005A7DEB"/>
    <w:rsid w:val="005B0F22"/>
    <w:rsid w:val="005B1734"/>
    <w:rsid w:val="005B1CAD"/>
    <w:rsid w:val="005B22B2"/>
    <w:rsid w:val="005B2371"/>
    <w:rsid w:val="005B23CB"/>
    <w:rsid w:val="005B281F"/>
    <w:rsid w:val="005B3ACC"/>
    <w:rsid w:val="005B3DB9"/>
    <w:rsid w:val="005B42E4"/>
    <w:rsid w:val="005B45DA"/>
    <w:rsid w:val="005B4B99"/>
    <w:rsid w:val="005B5669"/>
    <w:rsid w:val="005B5984"/>
    <w:rsid w:val="005B5A5A"/>
    <w:rsid w:val="005B6B11"/>
    <w:rsid w:val="005B7313"/>
    <w:rsid w:val="005B77B3"/>
    <w:rsid w:val="005C11D6"/>
    <w:rsid w:val="005C185D"/>
    <w:rsid w:val="005C1ADA"/>
    <w:rsid w:val="005C2CA1"/>
    <w:rsid w:val="005C35AC"/>
    <w:rsid w:val="005C3702"/>
    <w:rsid w:val="005C3CF7"/>
    <w:rsid w:val="005C4FE0"/>
    <w:rsid w:val="005C5326"/>
    <w:rsid w:val="005C5DB1"/>
    <w:rsid w:val="005C60CA"/>
    <w:rsid w:val="005C63D2"/>
    <w:rsid w:val="005C65D4"/>
    <w:rsid w:val="005C6662"/>
    <w:rsid w:val="005C6675"/>
    <w:rsid w:val="005C67B0"/>
    <w:rsid w:val="005C6F58"/>
    <w:rsid w:val="005C725F"/>
    <w:rsid w:val="005C7284"/>
    <w:rsid w:val="005C7B0A"/>
    <w:rsid w:val="005C7C30"/>
    <w:rsid w:val="005C7C99"/>
    <w:rsid w:val="005D10C1"/>
    <w:rsid w:val="005D18BC"/>
    <w:rsid w:val="005D1B70"/>
    <w:rsid w:val="005D237C"/>
    <w:rsid w:val="005D30D0"/>
    <w:rsid w:val="005D32FC"/>
    <w:rsid w:val="005D341B"/>
    <w:rsid w:val="005D39EE"/>
    <w:rsid w:val="005D3EFC"/>
    <w:rsid w:val="005D4048"/>
    <w:rsid w:val="005D4FC4"/>
    <w:rsid w:val="005D52AF"/>
    <w:rsid w:val="005D532D"/>
    <w:rsid w:val="005D5794"/>
    <w:rsid w:val="005D57FE"/>
    <w:rsid w:val="005D5D9E"/>
    <w:rsid w:val="005D66F4"/>
    <w:rsid w:val="005D680B"/>
    <w:rsid w:val="005D731A"/>
    <w:rsid w:val="005D7F14"/>
    <w:rsid w:val="005E063E"/>
    <w:rsid w:val="005E12EC"/>
    <w:rsid w:val="005E1EEE"/>
    <w:rsid w:val="005E23CB"/>
    <w:rsid w:val="005E26A0"/>
    <w:rsid w:val="005E309B"/>
    <w:rsid w:val="005E37A5"/>
    <w:rsid w:val="005E4D60"/>
    <w:rsid w:val="005E56F6"/>
    <w:rsid w:val="005E5B09"/>
    <w:rsid w:val="005E5E7C"/>
    <w:rsid w:val="005E618C"/>
    <w:rsid w:val="005E6435"/>
    <w:rsid w:val="005E69A6"/>
    <w:rsid w:val="005E6E10"/>
    <w:rsid w:val="005E6FAE"/>
    <w:rsid w:val="005E6FEC"/>
    <w:rsid w:val="005E79FE"/>
    <w:rsid w:val="005F0874"/>
    <w:rsid w:val="005F0F73"/>
    <w:rsid w:val="005F1479"/>
    <w:rsid w:val="005F166C"/>
    <w:rsid w:val="005F1E3D"/>
    <w:rsid w:val="005F1FFC"/>
    <w:rsid w:val="005F2375"/>
    <w:rsid w:val="005F23EB"/>
    <w:rsid w:val="005F2822"/>
    <w:rsid w:val="005F34E6"/>
    <w:rsid w:val="005F3746"/>
    <w:rsid w:val="005F3C80"/>
    <w:rsid w:val="005F3DF2"/>
    <w:rsid w:val="005F41DF"/>
    <w:rsid w:val="005F4B3A"/>
    <w:rsid w:val="005F535D"/>
    <w:rsid w:val="005F54C0"/>
    <w:rsid w:val="005F54D9"/>
    <w:rsid w:val="005F5997"/>
    <w:rsid w:val="005F5AC0"/>
    <w:rsid w:val="005F636E"/>
    <w:rsid w:val="005F6BE3"/>
    <w:rsid w:val="005F707D"/>
    <w:rsid w:val="005F7C2D"/>
    <w:rsid w:val="006000B3"/>
    <w:rsid w:val="00600908"/>
    <w:rsid w:val="006025C7"/>
    <w:rsid w:val="006026B2"/>
    <w:rsid w:val="00602769"/>
    <w:rsid w:val="00602E1B"/>
    <w:rsid w:val="00602FE6"/>
    <w:rsid w:val="00603560"/>
    <w:rsid w:val="00603953"/>
    <w:rsid w:val="00604DAF"/>
    <w:rsid w:val="00605547"/>
    <w:rsid w:val="0060591E"/>
    <w:rsid w:val="00605CBC"/>
    <w:rsid w:val="00606270"/>
    <w:rsid w:val="00606546"/>
    <w:rsid w:val="00606734"/>
    <w:rsid w:val="00607288"/>
    <w:rsid w:val="00607554"/>
    <w:rsid w:val="006075C5"/>
    <w:rsid w:val="0061014B"/>
    <w:rsid w:val="006103B8"/>
    <w:rsid w:val="00610828"/>
    <w:rsid w:val="00610CF2"/>
    <w:rsid w:val="0061170A"/>
    <w:rsid w:val="0061197F"/>
    <w:rsid w:val="0061298F"/>
    <w:rsid w:val="00612E8F"/>
    <w:rsid w:val="00612FDA"/>
    <w:rsid w:val="00613522"/>
    <w:rsid w:val="00613A65"/>
    <w:rsid w:val="00613EE9"/>
    <w:rsid w:val="006151AE"/>
    <w:rsid w:val="0061542A"/>
    <w:rsid w:val="0061591C"/>
    <w:rsid w:val="00615B2C"/>
    <w:rsid w:val="00616813"/>
    <w:rsid w:val="00616B3E"/>
    <w:rsid w:val="00617689"/>
    <w:rsid w:val="006178CE"/>
    <w:rsid w:val="00617ADE"/>
    <w:rsid w:val="00617B05"/>
    <w:rsid w:val="00617B7A"/>
    <w:rsid w:val="0062055E"/>
    <w:rsid w:val="006216E5"/>
    <w:rsid w:val="00621B7F"/>
    <w:rsid w:val="0062209A"/>
    <w:rsid w:val="006226B0"/>
    <w:rsid w:val="00622757"/>
    <w:rsid w:val="0062277A"/>
    <w:rsid w:val="006232BB"/>
    <w:rsid w:val="006233B5"/>
    <w:rsid w:val="00623522"/>
    <w:rsid w:val="006237FE"/>
    <w:rsid w:val="00623BFF"/>
    <w:rsid w:val="0062447C"/>
    <w:rsid w:val="006245FF"/>
    <w:rsid w:val="00625D77"/>
    <w:rsid w:val="006264FA"/>
    <w:rsid w:val="0062657E"/>
    <w:rsid w:val="006266A4"/>
    <w:rsid w:val="00626AC1"/>
    <w:rsid w:val="00626BFC"/>
    <w:rsid w:val="006273A6"/>
    <w:rsid w:val="00627991"/>
    <w:rsid w:val="00627CE0"/>
    <w:rsid w:val="00627F29"/>
    <w:rsid w:val="0063092E"/>
    <w:rsid w:val="006319AD"/>
    <w:rsid w:val="00631A36"/>
    <w:rsid w:val="00631D3D"/>
    <w:rsid w:val="00632034"/>
    <w:rsid w:val="00633170"/>
    <w:rsid w:val="00633514"/>
    <w:rsid w:val="0063366E"/>
    <w:rsid w:val="00633C10"/>
    <w:rsid w:val="00633E73"/>
    <w:rsid w:val="006344BC"/>
    <w:rsid w:val="006346AA"/>
    <w:rsid w:val="006354E0"/>
    <w:rsid w:val="00635516"/>
    <w:rsid w:val="006357DB"/>
    <w:rsid w:val="00635B80"/>
    <w:rsid w:val="00636131"/>
    <w:rsid w:val="00636D7F"/>
    <w:rsid w:val="00637072"/>
    <w:rsid w:val="0063711C"/>
    <w:rsid w:val="00637245"/>
    <w:rsid w:val="00637477"/>
    <w:rsid w:val="00637870"/>
    <w:rsid w:val="00637AD3"/>
    <w:rsid w:val="00640684"/>
    <w:rsid w:val="00640BF2"/>
    <w:rsid w:val="00640CF6"/>
    <w:rsid w:val="006413F2"/>
    <w:rsid w:val="00641C4F"/>
    <w:rsid w:val="00641D6D"/>
    <w:rsid w:val="006427D5"/>
    <w:rsid w:val="006428EB"/>
    <w:rsid w:val="00642FC3"/>
    <w:rsid w:val="006444D9"/>
    <w:rsid w:val="00644C77"/>
    <w:rsid w:val="00645BC5"/>
    <w:rsid w:val="00646117"/>
    <w:rsid w:val="006463C8"/>
    <w:rsid w:val="006468C1"/>
    <w:rsid w:val="00646BC7"/>
    <w:rsid w:val="00646D6E"/>
    <w:rsid w:val="00646E2A"/>
    <w:rsid w:val="00646EF0"/>
    <w:rsid w:val="0064743B"/>
    <w:rsid w:val="00647B0E"/>
    <w:rsid w:val="006501FC"/>
    <w:rsid w:val="00650A9D"/>
    <w:rsid w:val="00650CCD"/>
    <w:rsid w:val="00650D7E"/>
    <w:rsid w:val="00651019"/>
    <w:rsid w:val="0065182E"/>
    <w:rsid w:val="006519C7"/>
    <w:rsid w:val="00651D00"/>
    <w:rsid w:val="00652889"/>
    <w:rsid w:val="00652A9B"/>
    <w:rsid w:val="0065334D"/>
    <w:rsid w:val="006547AC"/>
    <w:rsid w:val="006552D6"/>
    <w:rsid w:val="00655B01"/>
    <w:rsid w:val="00655B4E"/>
    <w:rsid w:val="00656219"/>
    <w:rsid w:val="00656320"/>
    <w:rsid w:val="00656830"/>
    <w:rsid w:val="00656EF4"/>
    <w:rsid w:val="00656F9E"/>
    <w:rsid w:val="0065751D"/>
    <w:rsid w:val="00657C23"/>
    <w:rsid w:val="00657F02"/>
    <w:rsid w:val="00660834"/>
    <w:rsid w:val="00660BA5"/>
    <w:rsid w:val="006613A7"/>
    <w:rsid w:val="00661924"/>
    <w:rsid w:val="00663AA2"/>
    <w:rsid w:val="00663D65"/>
    <w:rsid w:val="00664BEC"/>
    <w:rsid w:val="00664BFF"/>
    <w:rsid w:val="00664FC1"/>
    <w:rsid w:val="006654E4"/>
    <w:rsid w:val="00666261"/>
    <w:rsid w:val="00666AC3"/>
    <w:rsid w:val="00666BB5"/>
    <w:rsid w:val="0066713A"/>
    <w:rsid w:val="00667565"/>
    <w:rsid w:val="00667E3C"/>
    <w:rsid w:val="00667F1E"/>
    <w:rsid w:val="00670107"/>
    <w:rsid w:val="00670149"/>
    <w:rsid w:val="006720C0"/>
    <w:rsid w:val="006721AC"/>
    <w:rsid w:val="00672AB1"/>
    <w:rsid w:val="00673C94"/>
    <w:rsid w:val="006740D6"/>
    <w:rsid w:val="006743A3"/>
    <w:rsid w:val="00674653"/>
    <w:rsid w:val="006746CF"/>
    <w:rsid w:val="00674A66"/>
    <w:rsid w:val="0067535E"/>
    <w:rsid w:val="0067594E"/>
    <w:rsid w:val="00676019"/>
    <w:rsid w:val="0067695B"/>
    <w:rsid w:val="00676D6E"/>
    <w:rsid w:val="006770C0"/>
    <w:rsid w:val="0067791A"/>
    <w:rsid w:val="00677C6A"/>
    <w:rsid w:val="00677D57"/>
    <w:rsid w:val="00680ABC"/>
    <w:rsid w:val="00680E97"/>
    <w:rsid w:val="0068106A"/>
    <w:rsid w:val="00681422"/>
    <w:rsid w:val="006819FB"/>
    <w:rsid w:val="00682B17"/>
    <w:rsid w:val="00684390"/>
    <w:rsid w:val="006846C4"/>
    <w:rsid w:val="00685DBF"/>
    <w:rsid w:val="0068650D"/>
    <w:rsid w:val="00686871"/>
    <w:rsid w:val="00686D8E"/>
    <w:rsid w:val="006876B6"/>
    <w:rsid w:val="00687C0A"/>
    <w:rsid w:val="006900C7"/>
    <w:rsid w:val="00690400"/>
    <w:rsid w:val="00690675"/>
    <w:rsid w:val="00690777"/>
    <w:rsid w:val="00690F2D"/>
    <w:rsid w:val="0069102E"/>
    <w:rsid w:val="0069129D"/>
    <w:rsid w:val="00691DE5"/>
    <w:rsid w:val="00692459"/>
    <w:rsid w:val="006928B3"/>
    <w:rsid w:val="00692D8C"/>
    <w:rsid w:val="00692EBE"/>
    <w:rsid w:val="006935BA"/>
    <w:rsid w:val="006940EA"/>
    <w:rsid w:val="00694DF7"/>
    <w:rsid w:val="006950F9"/>
    <w:rsid w:val="006954DF"/>
    <w:rsid w:val="006954FF"/>
    <w:rsid w:val="00695B7B"/>
    <w:rsid w:val="006964CD"/>
    <w:rsid w:val="006965FC"/>
    <w:rsid w:val="0069690C"/>
    <w:rsid w:val="00696964"/>
    <w:rsid w:val="00696E7C"/>
    <w:rsid w:val="006A0513"/>
    <w:rsid w:val="006A105A"/>
    <w:rsid w:val="006A13B6"/>
    <w:rsid w:val="006A160A"/>
    <w:rsid w:val="006A1881"/>
    <w:rsid w:val="006A1ECB"/>
    <w:rsid w:val="006A25BF"/>
    <w:rsid w:val="006A2B9D"/>
    <w:rsid w:val="006A2F56"/>
    <w:rsid w:val="006A3322"/>
    <w:rsid w:val="006A3477"/>
    <w:rsid w:val="006A421A"/>
    <w:rsid w:val="006A42F3"/>
    <w:rsid w:val="006A4458"/>
    <w:rsid w:val="006A446E"/>
    <w:rsid w:val="006A458A"/>
    <w:rsid w:val="006A4A25"/>
    <w:rsid w:val="006A4B24"/>
    <w:rsid w:val="006A4C2C"/>
    <w:rsid w:val="006A5A36"/>
    <w:rsid w:val="006A7018"/>
    <w:rsid w:val="006A76C1"/>
    <w:rsid w:val="006B0A94"/>
    <w:rsid w:val="006B2F99"/>
    <w:rsid w:val="006B3B6E"/>
    <w:rsid w:val="006B3FB0"/>
    <w:rsid w:val="006B4892"/>
    <w:rsid w:val="006B4939"/>
    <w:rsid w:val="006B4B19"/>
    <w:rsid w:val="006B572D"/>
    <w:rsid w:val="006B574B"/>
    <w:rsid w:val="006B57A2"/>
    <w:rsid w:val="006B6ACF"/>
    <w:rsid w:val="006B6D43"/>
    <w:rsid w:val="006B719C"/>
    <w:rsid w:val="006B7A37"/>
    <w:rsid w:val="006B7AD9"/>
    <w:rsid w:val="006C0469"/>
    <w:rsid w:val="006C0684"/>
    <w:rsid w:val="006C1075"/>
    <w:rsid w:val="006C10BF"/>
    <w:rsid w:val="006C18F2"/>
    <w:rsid w:val="006C1987"/>
    <w:rsid w:val="006C1FF1"/>
    <w:rsid w:val="006C228E"/>
    <w:rsid w:val="006C4105"/>
    <w:rsid w:val="006C4158"/>
    <w:rsid w:val="006C4699"/>
    <w:rsid w:val="006C4837"/>
    <w:rsid w:val="006C4999"/>
    <w:rsid w:val="006C5DE5"/>
    <w:rsid w:val="006C6222"/>
    <w:rsid w:val="006C66BE"/>
    <w:rsid w:val="006C6818"/>
    <w:rsid w:val="006C6F1C"/>
    <w:rsid w:val="006C7342"/>
    <w:rsid w:val="006C7DBB"/>
    <w:rsid w:val="006D05EE"/>
    <w:rsid w:val="006D09B5"/>
    <w:rsid w:val="006D13C2"/>
    <w:rsid w:val="006D19ED"/>
    <w:rsid w:val="006D2CBF"/>
    <w:rsid w:val="006D3249"/>
    <w:rsid w:val="006D33C1"/>
    <w:rsid w:val="006D4396"/>
    <w:rsid w:val="006D466F"/>
    <w:rsid w:val="006D4742"/>
    <w:rsid w:val="006D4B4A"/>
    <w:rsid w:val="006D53FF"/>
    <w:rsid w:val="006D5520"/>
    <w:rsid w:val="006D67B6"/>
    <w:rsid w:val="006E04CC"/>
    <w:rsid w:val="006E0AEC"/>
    <w:rsid w:val="006E0C0C"/>
    <w:rsid w:val="006E0C45"/>
    <w:rsid w:val="006E0EBA"/>
    <w:rsid w:val="006E12A7"/>
    <w:rsid w:val="006E15F5"/>
    <w:rsid w:val="006E1CDF"/>
    <w:rsid w:val="006E1F05"/>
    <w:rsid w:val="006E2677"/>
    <w:rsid w:val="006E2A9D"/>
    <w:rsid w:val="006E34C5"/>
    <w:rsid w:val="006E46C2"/>
    <w:rsid w:val="006E4A90"/>
    <w:rsid w:val="006E4BC8"/>
    <w:rsid w:val="006E507D"/>
    <w:rsid w:val="006E569D"/>
    <w:rsid w:val="006E5ABE"/>
    <w:rsid w:val="006E6519"/>
    <w:rsid w:val="006E6D8C"/>
    <w:rsid w:val="006E6F7A"/>
    <w:rsid w:val="006E75B6"/>
    <w:rsid w:val="006E79D1"/>
    <w:rsid w:val="006E7E61"/>
    <w:rsid w:val="006F06D6"/>
    <w:rsid w:val="006F0D1F"/>
    <w:rsid w:val="006F143C"/>
    <w:rsid w:val="006F17B1"/>
    <w:rsid w:val="006F1B55"/>
    <w:rsid w:val="006F20A6"/>
    <w:rsid w:val="006F2BD2"/>
    <w:rsid w:val="006F2D2F"/>
    <w:rsid w:val="006F325A"/>
    <w:rsid w:val="006F4B09"/>
    <w:rsid w:val="006F4BE4"/>
    <w:rsid w:val="006F5184"/>
    <w:rsid w:val="006F54AF"/>
    <w:rsid w:val="006F564D"/>
    <w:rsid w:val="006F6202"/>
    <w:rsid w:val="006F68AC"/>
    <w:rsid w:val="006F7050"/>
    <w:rsid w:val="006F772A"/>
    <w:rsid w:val="0070014A"/>
    <w:rsid w:val="007006DF"/>
    <w:rsid w:val="00700709"/>
    <w:rsid w:val="00701BBC"/>
    <w:rsid w:val="007020AD"/>
    <w:rsid w:val="007026C9"/>
    <w:rsid w:val="00702A39"/>
    <w:rsid w:val="00702B63"/>
    <w:rsid w:val="0070332F"/>
    <w:rsid w:val="007033DC"/>
    <w:rsid w:val="00703625"/>
    <w:rsid w:val="007038B6"/>
    <w:rsid w:val="00703FA9"/>
    <w:rsid w:val="00704367"/>
    <w:rsid w:val="0070495A"/>
    <w:rsid w:val="00705AA6"/>
    <w:rsid w:val="007063F8"/>
    <w:rsid w:val="007067A0"/>
    <w:rsid w:val="007068E4"/>
    <w:rsid w:val="00706975"/>
    <w:rsid w:val="007070B0"/>
    <w:rsid w:val="00707B65"/>
    <w:rsid w:val="00707CEE"/>
    <w:rsid w:val="00707E19"/>
    <w:rsid w:val="00707F7F"/>
    <w:rsid w:val="0071014C"/>
    <w:rsid w:val="007104E9"/>
    <w:rsid w:val="00710EEC"/>
    <w:rsid w:val="007117D7"/>
    <w:rsid w:val="007128A8"/>
    <w:rsid w:val="0071337C"/>
    <w:rsid w:val="00713B24"/>
    <w:rsid w:val="00713C54"/>
    <w:rsid w:val="00713E53"/>
    <w:rsid w:val="00713E86"/>
    <w:rsid w:val="00714016"/>
    <w:rsid w:val="0071435D"/>
    <w:rsid w:val="00714B51"/>
    <w:rsid w:val="00715706"/>
    <w:rsid w:val="00715C55"/>
    <w:rsid w:val="00715EBF"/>
    <w:rsid w:val="00716BFB"/>
    <w:rsid w:val="00716EF9"/>
    <w:rsid w:val="00717908"/>
    <w:rsid w:val="0072065B"/>
    <w:rsid w:val="00720A1E"/>
    <w:rsid w:val="00720FDF"/>
    <w:rsid w:val="00721071"/>
    <w:rsid w:val="00721AAE"/>
    <w:rsid w:val="00721FA6"/>
    <w:rsid w:val="0072249F"/>
    <w:rsid w:val="007227EA"/>
    <w:rsid w:val="00722CB7"/>
    <w:rsid w:val="00722D2C"/>
    <w:rsid w:val="00723B13"/>
    <w:rsid w:val="00723D99"/>
    <w:rsid w:val="00724559"/>
    <w:rsid w:val="00724900"/>
    <w:rsid w:val="00725C32"/>
    <w:rsid w:val="00725E7D"/>
    <w:rsid w:val="00726181"/>
    <w:rsid w:val="00726923"/>
    <w:rsid w:val="00727CAB"/>
    <w:rsid w:val="0073035F"/>
    <w:rsid w:val="007304E8"/>
    <w:rsid w:val="007313E3"/>
    <w:rsid w:val="00731A57"/>
    <w:rsid w:val="00731AB3"/>
    <w:rsid w:val="0073289B"/>
    <w:rsid w:val="00732AE2"/>
    <w:rsid w:val="00732D3D"/>
    <w:rsid w:val="007337BF"/>
    <w:rsid w:val="00735336"/>
    <w:rsid w:val="00735AF3"/>
    <w:rsid w:val="00735C11"/>
    <w:rsid w:val="00735E9F"/>
    <w:rsid w:val="00736A75"/>
    <w:rsid w:val="00736BEC"/>
    <w:rsid w:val="00737398"/>
    <w:rsid w:val="007375B2"/>
    <w:rsid w:val="0073793C"/>
    <w:rsid w:val="00737A13"/>
    <w:rsid w:val="00737A3D"/>
    <w:rsid w:val="00737BEE"/>
    <w:rsid w:val="0074017D"/>
    <w:rsid w:val="0074037E"/>
    <w:rsid w:val="007404B4"/>
    <w:rsid w:val="00740FDD"/>
    <w:rsid w:val="0074109B"/>
    <w:rsid w:val="007411F2"/>
    <w:rsid w:val="0074121E"/>
    <w:rsid w:val="0074209D"/>
    <w:rsid w:val="007422C3"/>
    <w:rsid w:val="00742652"/>
    <w:rsid w:val="00743017"/>
    <w:rsid w:val="00743189"/>
    <w:rsid w:val="00743449"/>
    <w:rsid w:val="0074353E"/>
    <w:rsid w:val="007437CC"/>
    <w:rsid w:val="00743999"/>
    <w:rsid w:val="00744001"/>
    <w:rsid w:val="0074522C"/>
    <w:rsid w:val="00745C6B"/>
    <w:rsid w:val="007463EF"/>
    <w:rsid w:val="00746516"/>
    <w:rsid w:val="00746905"/>
    <w:rsid w:val="007469DF"/>
    <w:rsid w:val="00746B8A"/>
    <w:rsid w:val="00746DB5"/>
    <w:rsid w:val="007474C2"/>
    <w:rsid w:val="00747601"/>
    <w:rsid w:val="00747B68"/>
    <w:rsid w:val="00750184"/>
    <w:rsid w:val="00750BD1"/>
    <w:rsid w:val="007515B5"/>
    <w:rsid w:val="00752682"/>
    <w:rsid w:val="00753139"/>
    <w:rsid w:val="00753F2A"/>
    <w:rsid w:val="00754C30"/>
    <w:rsid w:val="007556AE"/>
    <w:rsid w:val="007557BC"/>
    <w:rsid w:val="00756028"/>
    <w:rsid w:val="0075616F"/>
    <w:rsid w:val="0075644B"/>
    <w:rsid w:val="0075737D"/>
    <w:rsid w:val="0075738C"/>
    <w:rsid w:val="007574CB"/>
    <w:rsid w:val="007574E1"/>
    <w:rsid w:val="00757683"/>
    <w:rsid w:val="0075768D"/>
    <w:rsid w:val="00757B6A"/>
    <w:rsid w:val="007605EE"/>
    <w:rsid w:val="00760945"/>
    <w:rsid w:val="00760C7E"/>
    <w:rsid w:val="0076120C"/>
    <w:rsid w:val="007613C7"/>
    <w:rsid w:val="0076149D"/>
    <w:rsid w:val="0076170E"/>
    <w:rsid w:val="00761B20"/>
    <w:rsid w:val="007629D8"/>
    <w:rsid w:val="00763157"/>
    <w:rsid w:val="00763574"/>
    <w:rsid w:val="00763891"/>
    <w:rsid w:val="007645CD"/>
    <w:rsid w:val="00764985"/>
    <w:rsid w:val="00764CE9"/>
    <w:rsid w:val="0076504E"/>
    <w:rsid w:val="0076518A"/>
    <w:rsid w:val="00765301"/>
    <w:rsid w:val="007653F2"/>
    <w:rsid w:val="0076558D"/>
    <w:rsid w:val="00765DE6"/>
    <w:rsid w:val="007661BA"/>
    <w:rsid w:val="0076657C"/>
    <w:rsid w:val="00766F49"/>
    <w:rsid w:val="00767516"/>
    <w:rsid w:val="00767595"/>
    <w:rsid w:val="007679F9"/>
    <w:rsid w:val="00770A01"/>
    <w:rsid w:val="007714C8"/>
    <w:rsid w:val="00771526"/>
    <w:rsid w:val="007729E6"/>
    <w:rsid w:val="00773786"/>
    <w:rsid w:val="007737D0"/>
    <w:rsid w:val="00773D97"/>
    <w:rsid w:val="00773DA5"/>
    <w:rsid w:val="00774CAC"/>
    <w:rsid w:val="00774E48"/>
    <w:rsid w:val="00774FB7"/>
    <w:rsid w:val="0077539A"/>
    <w:rsid w:val="007759B4"/>
    <w:rsid w:val="00775D41"/>
    <w:rsid w:val="00776230"/>
    <w:rsid w:val="007764AF"/>
    <w:rsid w:val="00776B7E"/>
    <w:rsid w:val="00777CBB"/>
    <w:rsid w:val="00777E40"/>
    <w:rsid w:val="00780378"/>
    <w:rsid w:val="00780621"/>
    <w:rsid w:val="007808CF"/>
    <w:rsid w:val="00780EE4"/>
    <w:rsid w:val="007827FC"/>
    <w:rsid w:val="00782E00"/>
    <w:rsid w:val="007832CC"/>
    <w:rsid w:val="00783C2E"/>
    <w:rsid w:val="00783EB7"/>
    <w:rsid w:val="00784497"/>
    <w:rsid w:val="00784679"/>
    <w:rsid w:val="007851DF"/>
    <w:rsid w:val="00785203"/>
    <w:rsid w:val="00785BFA"/>
    <w:rsid w:val="007868C8"/>
    <w:rsid w:val="00786D90"/>
    <w:rsid w:val="007879FF"/>
    <w:rsid w:val="00787A78"/>
    <w:rsid w:val="00787F4D"/>
    <w:rsid w:val="0079024F"/>
    <w:rsid w:val="00790FD0"/>
    <w:rsid w:val="0079157E"/>
    <w:rsid w:val="00792242"/>
    <w:rsid w:val="0079293A"/>
    <w:rsid w:val="00792B22"/>
    <w:rsid w:val="0079386E"/>
    <w:rsid w:val="00794125"/>
    <w:rsid w:val="00794302"/>
    <w:rsid w:val="00794F66"/>
    <w:rsid w:val="0079771E"/>
    <w:rsid w:val="00797791"/>
    <w:rsid w:val="007979F3"/>
    <w:rsid w:val="00797C37"/>
    <w:rsid w:val="00797D26"/>
    <w:rsid w:val="007A06C6"/>
    <w:rsid w:val="007A08A4"/>
    <w:rsid w:val="007A1059"/>
    <w:rsid w:val="007A1384"/>
    <w:rsid w:val="007A158C"/>
    <w:rsid w:val="007A1FBC"/>
    <w:rsid w:val="007A28A5"/>
    <w:rsid w:val="007A296A"/>
    <w:rsid w:val="007A3629"/>
    <w:rsid w:val="007A4915"/>
    <w:rsid w:val="007A4E3F"/>
    <w:rsid w:val="007A5437"/>
    <w:rsid w:val="007A5886"/>
    <w:rsid w:val="007A5ADC"/>
    <w:rsid w:val="007A5FA5"/>
    <w:rsid w:val="007A659F"/>
    <w:rsid w:val="007A675D"/>
    <w:rsid w:val="007A71D1"/>
    <w:rsid w:val="007A73FB"/>
    <w:rsid w:val="007A77F6"/>
    <w:rsid w:val="007A7F78"/>
    <w:rsid w:val="007B0312"/>
    <w:rsid w:val="007B169B"/>
    <w:rsid w:val="007B16DA"/>
    <w:rsid w:val="007B1B15"/>
    <w:rsid w:val="007B2B66"/>
    <w:rsid w:val="007B2C9A"/>
    <w:rsid w:val="007B30FE"/>
    <w:rsid w:val="007B323C"/>
    <w:rsid w:val="007B3E91"/>
    <w:rsid w:val="007B4C9A"/>
    <w:rsid w:val="007B5F78"/>
    <w:rsid w:val="007B6324"/>
    <w:rsid w:val="007B64C1"/>
    <w:rsid w:val="007B6535"/>
    <w:rsid w:val="007B6963"/>
    <w:rsid w:val="007B6B83"/>
    <w:rsid w:val="007B6DAC"/>
    <w:rsid w:val="007B7C33"/>
    <w:rsid w:val="007C0106"/>
    <w:rsid w:val="007C0F16"/>
    <w:rsid w:val="007C1315"/>
    <w:rsid w:val="007C1EB7"/>
    <w:rsid w:val="007C211F"/>
    <w:rsid w:val="007C2372"/>
    <w:rsid w:val="007C375E"/>
    <w:rsid w:val="007C3856"/>
    <w:rsid w:val="007C388D"/>
    <w:rsid w:val="007C3B93"/>
    <w:rsid w:val="007C4773"/>
    <w:rsid w:val="007C4CEA"/>
    <w:rsid w:val="007C5EE3"/>
    <w:rsid w:val="007C63CC"/>
    <w:rsid w:val="007C6904"/>
    <w:rsid w:val="007C6DE7"/>
    <w:rsid w:val="007C7772"/>
    <w:rsid w:val="007C7D3F"/>
    <w:rsid w:val="007D073A"/>
    <w:rsid w:val="007D0924"/>
    <w:rsid w:val="007D0BE6"/>
    <w:rsid w:val="007D1BCA"/>
    <w:rsid w:val="007D279A"/>
    <w:rsid w:val="007D459F"/>
    <w:rsid w:val="007D47AB"/>
    <w:rsid w:val="007D4A82"/>
    <w:rsid w:val="007D5F9C"/>
    <w:rsid w:val="007D6039"/>
    <w:rsid w:val="007D608A"/>
    <w:rsid w:val="007D6A94"/>
    <w:rsid w:val="007D7018"/>
    <w:rsid w:val="007E0685"/>
    <w:rsid w:val="007E0C6A"/>
    <w:rsid w:val="007E0F88"/>
    <w:rsid w:val="007E1118"/>
    <w:rsid w:val="007E1652"/>
    <w:rsid w:val="007E17C6"/>
    <w:rsid w:val="007E1AD9"/>
    <w:rsid w:val="007E1D98"/>
    <w:rsid w:val="007E2E14"/>
    <w:rsid w:val="007E402B"/>
    <w:rsid w:val="007E47CF"/>
    <w:rsid w:val="007E5701"/>
    <w:rsid w:val="007E5BE1"/>
    <w:rsid w:val="007E6585"/>
    <w:rsid w:val="007E67D7"/>
    <w:rsid w:val="007E77FA"/>
    <w:rsid w:val="007E7AC1"/>
    <w:rsid w:val="007F0474"/>
    <w:rsid w:val="007F0D11"/>
    <w:rsid w:val="007F14FE"/>
    <w:rsid w:val="007F153A"/>
    <w:rsid w:val="007F1AAE"/>
    <w:rsid w:val="007F1D54"/>
    <w:rsid w:val="007F2560"/>
    <w:rsid w:val="007F25CF"/>
    <w:rsid w:val="007F2A2E"/>
    <w:rsid w:val="007F2B56"/>
    <w:rsid w:val="007F3046"/>
    <w:rsid w:val="007F35DA"/>
    <w:rsid w:val="007F452C"/>
    <w:rsid w:val="007F56FB"/>
    <w:rsid w:val="007F6907"/>
    <w:rsid w:val="007F7019"/>
    <w:rsid w:val="007F713E"/>
    <w:rsid w:val="007F7C61"/>
    <w:rsid w:val="0080059C"/>
    <w:rsid w:val="00800DC2"/>
    <w:rsid w:val="00801300"/>
    <w:rsid w:val="0080186D"/>
    <w:rsid w:val="00801E50"/>
    <w:rsid w:val="00802411"/>
    <w:rsid w:val="00802761"/>
    <w:rsid w:val="00803890"/>
    <w:rsid w:val="00803B87"/>
    <w:rsid w:val="00803E5D"/>
    <w:rsid w:val="00804463"/>
    <w:rsid w:val="008049B1"/>
    <w:rsid w:val="008050CA"/>
    <w:rsid w:val="008051A4"/>
    <w:rsid w:val="0080571D"/>
    <w:rsid w:val="008059D2"/>
    <w:rsid w:val="00805B55"/>
    <w:rsid w:val="00805FE4"/>
    <w:rsid w:val="00806292"/>
    <w:rsid w:val="00806D2F"/>
    <w:rsid w:val="00807533"/>
    <w:rsid w:val="00807FB7"/>
    <w:rsid w:val="0081031D"/>
    <w:rsid w:val="008104CA"/>
    <w:rsid w:val="00810A48"/>
    <w:rsid w:val="00810E79"/>
    <w:rsid w:val="00811290"/>
    <w:rsid w:val="00811416"/>
    <w:rsid w:val="0081369B"/>
    <w:rsid w:val="00813E4E"/>
    <w:rsid w:val="008141A1"/>
    <w:rsid w:val="0081481A"/>
    <w:rsid w:val="00814824"/>
    <w:rsid w:val="00814C0E"/>
    <w:rsid w:val="00814C26"/>
    <w:rsid w:val="00814CB0"/>
    <w:rsid w:val="0081622C"/>
    <w:rsid w:val="0081663B"/>
    <w:rsid w:val="00817B6D"/>
    <w:rsid w:val="00820927"/>
    <w:rsid w:val="00820951"/>
    <w:rsid w:val="008213FA"/>
    <w:rsid w:val="00821F2C"/>
    <w:rsid w:val="008227AD"/>
    <w:rsid w:val="0082392C"/>
    <w:rsid w:val="00823C87"/>
    <w:rsid w:val="00824EB9"/>
    <w:rsid w:val="0082521D"/>
    <w:rsid w:val="0082522F"/>
    <w:rsid w:val="00825DD9"/>
    <w:rsid w:val="0082676D"/>
    <w:rsid w:val="008276A4"/>
    <w:rsid w:val="00827BF6"/>
    <w:rsid w:val="008301B8"/>
    <w:rsid w:val="0083108F"/>
    <w:rsid w:val="008315C1"/>
    <w:rsid w:val="008318A9"/>
    <w:rsid w:val="008321A4"/>
    <w:rsid w:val="0083269B"/>
    <w:rsid w:val="00832770"/>
    <w:rsid w:val="00832933"/>
    <w:rsid w:val="008333A3"/>
    <w:rsid w:val="008333D9"/>
    <w:rsid w:val="0083352B"/>
    <w:rsid w:val="0083376F"/>
    <w:rsid w:val="00833908"/>
    <w:rsid w:val="00833A5B"/>
    <w:rsid w:val="00833BE8"/>
    <w:rsid w:val="00834525"/>
    <w:rsid w:val="0083489F"/>
    <w:rsid w:val="00834B66"/>
    <w:rsid w:val="00835772"/>
    <w:rsid w:val="00835919"/>
    <w:rsid w:val="00835B32"/>
    <w:rsid w:val="00835BB1"/>
    <w:rsid w:val="008361D3"/>
    <w:rsid w:val="008362BF"/>
    <w:rsid w:val="008369B8"/>
    <w:rsid w:val="008370F5"/>
    <w:rsid w:val="00837E84"/>
    <w:rsid w:val="00837FE4"/>
    <w:rsid w:val="008400B3"/>
    <w:rsid w:val="008406D5"/>
    <w:rsid w:val="00840E06"/>
    <w:rsid w:val="00841261"/>
    <w:rsid w:val="00841278"/>
    <w:rsid w:val="008414E5"/>
    <w:rsid w:val="008415B4"/>
    <w:rsid w:val="008415C5"/>
    <w:rsid w:val="008425B3"/>
    <w:rsid w:val="008425B8"/>
    <w:rsid w:val="008430F8"/>
    <w:rsid w:val="0084359F"/>
    <w:rsid w:val="00843E9C"/>
    <w:rsid w:val="00843F42"/>
    <w:rsid w:val="0084433E"/>
    <w:rsid w:val="00844A4E"/>
    <w:rsid w:val="00844B4A"/>
    <w:rsid w:val="00844B94"/>
    <w:rsid w:val="00844DBA"/>
    <w:rsid w:val="00844EA7"/>
    <w:rsid w:val="008455AE"/>
    <w:rsid w:val="0084594E"/>
    <w:rsid w:val="00845C74"/>
    <w:rsid w:val="00846024"/>
    <w:rsid w:val="00846260"/>
    <w:rsid w:val="008463A8"/>
    <w:rsid w:val="0084644B"/>
    <w:rsid w:val="0084676E"/>
    <w:rsid w:val="00846924"/>
    <w:rsid w:val="0084719A"/>
    <w:rsid w:val="00847C91"/>
    <w:rsid w:val="00850114"/>
    <w:rsid w:val="00850167"/>
    <w:rsid w:val="00850734"/>
    <w:rsid w:val="00850B71"/>
    <w:rsid w:val="00850F2D"/>
    <w:rsid w:val="008511DC"/>
    <w:rsid w:val="00851221"/>
    <w:rsid w:val="008514F5"/>
    <w:rsid w:val="0085158C"/>
    <w:rsid w:val="0085238F"/>
    <w:rsid w:val="0085294C"/>
    <w:rsid w:val="0085367C"/>
    <w:rsid w:val="0085393F"/>
    <w:rsid w:val="00853A17"/>
    <w:rsid w:val="00853B6D"/>
    <w:rsid w:val="00853EB5"/>
    <w:rsid w:val="00854DF9"/>
    <w:rsid w:val="00854F47"/>
    <w:rsid w:val="0085538C"/>
    <w:rsid w:val="00855539"/>
    <w:rsid w:val="008556C1"/>
    <w:rsid w:val="00855C56"/>
    <w:rsid w:val="00855F6F"/>
    <w:rsid w:val="00856570"/>
    <w:rsid w:val="008565DD"/>
    <w:rsid w:val="00856CB0"/>
    <w:rsid w:val="00856ECA"/>
    <w:rsid w:val="00857958"/>
    <w:rsid w:val="00857BD6"/>
    <w:rsid w:val="00857C90"/>
    <w:rsid w:val="0086160E"/>
    <w:rsid w:val="0086164C"/>
    <w:rsid w:val="00861D4D"/>
    <w:rsid w:val="00863087"/>
    <w:rsid w:val="0086308A"/>
    <w:rsid w:val="00863262"/>
    <w:rsid w:val="008637D1"/>
    <w:rsid w:val="00863BA5"/>
    <w:rsid w:val="00863FEC"/>
    <w:rsid w:val="00864664"/>
    <w:rsid w:val="008647B1"/>
    <w:rsid w:val="008648B3"/>
    <w:rsid w:val="00864F8A"/>
    <w:rsid w:val="00866713"/>
    <w:rsid w:val="0086683E"/>
    <w:rsid w:val="0086686C"/>
    <w:rsid w:val="0087072B"/>
    <w:rsid w:val="008707A8"/>
    <w:rsid w:val="00871187"/>
    <w:rsid w:val="008711D0"/>
    <w:rsid w:val="00871268"/>
    <w:rsid w:val="00871308"/>
    <w:rsid w:val="008721A3"/>
    <w:rsid w:val="00872F89"/>
    <w:rsid w:val="0087301E"/>
    <w:rsid w:val="00873F89"/>
    <w:rsid w:val="00874A69"/>
    <w:rsid w:val="00875CB8"/>
    <w:rsid w:val="00875D39"/>
    <w:rsid w:val="00876AEB"/>
    <w:rsid w:val="00880126"/>
    <w:rsid w:val="00880C87"/>
    <w:rsid w:val="008816D7"/>
    <w:rsid w:val="008819F3"/>
    <w:rsid w:val="00881A43"/>
    <w:rsid w:val="00881AC9"/>
    <w:rsid w:val="00881C7A"/>
    <w:rsid w:val="00881E8D"/>
    <w:rsid w:val="00882163"/>
    <w:rsid w:val="008825CF"/>
    <w:rsid w:val="00882B2F"/>
    <w:rsid w:val="008838A1"/>
    <w:rsid w:val="00883BED"/>
    <w:rsid w:val="00883E3E"/>
    <w:rsid w:val="0088460A"/>
    <w:rsid w:val="00884CA8"/>
    <w:rsid w:val="008850AC"/>
    <w:rsid w:val="00885B73"/>
    <w:rsid w:val="00885DB6"/>
    <w:rsid w:val="00886772"/>
    <w:rsid w:val="008868CF"/>
    <w:rsid w:val="00886B40"/>
    <w:rsid w:val="00886DF3"/>
    <w:rsid w:val="00887024"/>
    <w:rsid w:val="008871EB"/>
    <w:rsid w:val="00887353"/>
    <w:rsid w:val="008879D0"/>
    <w:rsid w:val="00887AA1"/>
    <w:rsid w:val="00887D12"/>
    <w:rsid w:val="00890D5B"/>
    <w:rsid w:val="008916A0"/>
    <w:rsid w:val="008918C9"/>
    <w:rsid w:val="00892C3B"/>
    <w:rsid w:val="00892C4B"/>
    <w:rsid w:val="00892E2F"/>
    <w:rsid w:val="008930B3"/>
    <w:rsid w:val="0089332F"/>
    <w:rsid w:val="00893353"/>
    <w:rsid w:val="00893542"/>
    <w:rsid w:val="0089395D"/>
    <w:rsid w:val="00893B0E"/>
    <w:rsid w:val="00893E65"/>
    <w:rsid w:val="0089462F"/>
    <w:rsid w:val="0089492F"/>
    <w:rsid w:val="00894B50"/>
    <w:rsid w:val="00894C0B"/>
    <w:rsid w:val="008955AB"/>
    <w:rsid w:val="0089597C"/>
    <w:rsid w:val="008962C6"/>
    <w:rsid w:val="00896501"/>
    <w:rsid w:val="00896BD9"/>
    <w:rsid w:val="00897245"/>
    <w:rsid w:val="0089764E"/>
    <w:rsid w:val="00897F58"/>
    <w:rsid w:val="008A0EB8"/>
    <w:rsid w:val="008A0ED8"/>
    <w:rsid w:val="008A16B5"/>
    <w:rsid w:val="008A1C34"/>
    <w:rsid w:val="008A1F1F"/>
    <w:rsid w:val="008A1F35"/>
    <w:rsid w:val="008A25DB"/>
    <w:rsid w:val="008A2717"/>
    <w:rsid w:val="008A2890"/>
    <w:rsid w:val="008A293F"/>
    <w:rsid w:val="008A2D23"/>
    <w:rsid w:val="008A2F76"/>
    <w:rsid w:val="008A33AA"/>
    <w:rsid w:val="008A36C5"/>
    <w:rsid w:val="008A4875"/>
    <w:rsid w:val="008A4A6D"/>
    <w:rsid w:val="008A5387"/>
    <w:rsid w:val="008A580E"/>
    <w:rsid w:val="008A65EF"/>
    <w:rsid w:val="008A6704"/>
    <w:rsid w:val="008A6A5B"/>
    <w:rsid w:val="008A6F80"/>
    <w:rsid w:val="008A7673"/>
    <w:rsid w:val="008A7870"/>
    <w:rsid w:val="008A7A01"/>
    <w:rsid w:val="008A7DB7"/>
    <w:rsid w:val="008A7DCE"/>
    <w:rsid w:val="008B0623"/>
    <w:rsid w:val="008B0EA1"/>
    <w:rsid w:val="008B125D"/>
    <w:rsid w:val="008B13BB"/>
    <w:rsid w:val="008B1536"/>
    <w:rsid w:val="008B285E"/>
    <w:rsid w:val="008B2B85"/>
    <w:rsid w:val="008B2CCE"/>
    <w:rsid w:val="008B2F1D"/>
    <w:rsid w:val="008B2FF4"/>
    <w:rsid w:val="008B35CD"/>
    <w:rsid w:val="008B3C1D"/>
    <w:rsid w:val="008B3CEA"/>
    <w:rsid w:val="008B44D7"/>
    <w:rsid w:val="008B46B5"/>
    <w:rsid w:val="008B4AA0"/>
    <w:rsid w:val="008B4AE8"/>
    <w:rsid w:val="008B4B4C"/>
    <w:rsid w:val="008B5187"/>
    <w:rsid w:val="008B5590"/>
    <w:rsid w:val="008B5D4B"/>
    <w:rsid w:val="008B634E"/>
    <w:rsid w:val="008B64E0"/>
    <w:rsid w:val="008B6BBA"/>
    <w:rsid w:val="008B75C9"/>
    <w:rsid w:val="008C0C6D"/>
    <w:rsid w:val="008C153C"/>
    <w:rsid w:val="008C1C05"/>
    <w:rsid w:val="008C2523"/>
    <w:rsid w:val="008C25CE"/>
    <w:rsid w:val="008C29CD"/>
    <w:rsid w:val="008C2C4B"/>
    <w:rsid w:val="008C35D0"/>
    <w:rsid w:val="008C39DC"/>
    <w:rsid w:val="008C4590"/>
    <w:rsid w:val="008C4699"/>
    <w:rsid w:val="008C4D8C"/>
    <w:rsid w:val="008C5270"/>
    <w:rsid w:val="008C5417"/>
    <w:rsid w:val="008D0286"/>
    <w:rsid w:val="008D0358"/>
    <w:rsid w:val="008D040C"/>
    <w:rsid w:val="008D0881"/>
    <w:rsid w:val="008D0FDE"/>
    <w:rsid w:val="008D11FB"/>
    <w:rsid w:val="008D1E89"/>
    <w:rsid w:val="008D2619"/>
    <w:rsid w:val="008D2A68"/>
    <w:rsid w:val="008D3525"/>
    <w:rsid w:val="008D36CC"/>
    <w:rsid w:val="008D4D9D"/>
    <w:rsid w:val="008D53C8"/>
    <w:rsid w:val="008D5EDE"/>
    <w:rsid w:val="008D6CFD"/>
    <w:rsid w:val="008D6D40"/>
    <w:rsid w:val="008D737F"/>
    <w:rsid w:val="008D7B02"/>
    <w:rsid w:val="008D7D28"/>
    <w:rsid w:val="008D7DD3"/>
    <w:rsid w:val="008E00DC"/>
    <w:rsid w:val="008E07C6"/>
    <w:rsid w:val="008E11F3"/>
    <w:rsid w:val="008E262C"/>
    <w:rsid w:val="008E278D"/>
    <w:rsid w:val="008E2FBD"/>
    <w:rsid w:val="008E3024"/>
    <w:rsid w:val="008E3066"/>
    <w:rsid w:val="008E3528"/>
    <w:rsid w:val="008E3648"/>
    <w:rsid w:val="008E3F37"/>
    <w:rsid w:val="008E3F92"/>
    <w:rsid w:val="008E413F"/>
    <w:rsid w:val="008E4201"/>
    <w:rsid w:val="008E49DD"/>
    <w:rsid w:val="008E49FD"/>
    <w:rsid w:val="008E5E82"/>
    <w:rsid w:val="008F04A4"/>
    <w:rsid w:val="008F0673"/>
    <w:rsid w:val="008F08AF"/>
    <w:rsid w:val="008F13BE"/>
    <w:rsid w:val="008F13DA"/>
    <w:rsid w:val="008F1850"/>
    <w:rsid w:val="008F3647"/>
    <w:rsid w:val="008F37E8"/>
    <w:rsid w:val="008F3932"/>
    <w:rsid w:val="008F394E"/>
    <w:rsid w:val="008F3E5E"/>
    <w:rsid w:val="008F4F1F"/>
    <w:rsid w:val="008F4F40"/>
    <w:rsid w:val="008F536D"/>
    <w:rsid w:val="008F567F"/>
    <w:rsid w:val="008F57E2"/>
    <w:rsid w:val="008F5D63"/>
    <w:rsid w:val="008F5EB5"/>
    <w:rsid w:val="008F6018"/>
    <w:rsid w:val="008F6A39"/>
    <w:rsid w:val="008F6D13"/>
    <w:rsid w:val="008F6DCA"/>
    <w:rsid w:val="008F72E0"/>
    <w:rsid w:val="008F741B"/>
    <w:rsid w:val="008F77B4"/>
    <w:rsid w:val="008F7ED0"/>
    <w:rsid w:val="008F7FFC"/>
    <w:rsid w:val="00900206"/>
    <w:rsid w:val="0090059B"/>
    <w:rsid w:val="00900976"/>
    <w:rsid w:val="00900ABD"/>
    <w:rsid w:val="00900CD2"/>
    <w:rsid w:val="009012D5"/>
    <w:rsid w:val="009015D3"/>
    <w:rsid w:val="00901A94"/>
    <w:rsid w:val="009035B1"/>
    <w:rsid w:val="00903684"/>
    <w:rsid w:val="009038C6"/>
    <w:rsid w:val="00903D8A"/>
    <w:rsid w:val="0090416D"/>
    <w:rsid w:val="00905DB5"/>
    <w:rsid w:val="00906C56"/>
    <w:rsid w:val="00906E1F"/>
    <w:rsid w:val="0090746B"/>
    <w:rsid w:val="00907663"/>
    <w:rsid w:val="009100E1"/>
    <w:rsid w:val="00910231"/>
    <w:rsid w:val="0091226B"/>
    <w:rsid w:val="00912304"/>
    <w:rsid w:val="0091257E"/>
    <w:rsid w:val="00912EA6"/>
    <w:rsid w:val="00913045"/>
    <w:rsid w:val="00913149"/>
    <w:rsid w:val="00913636"/>
    <w:rsid w:val="00913B76"/>
    <w:rsid w:val="00913D0F"/>
    <w:rsid w:val="00914487"/>
    <w:rsid w:val="0091467A"/>
    <w:rsid w:val="00915077"/>
    <w:rsid w:val="00915B9A"/>
    <w:rsid w:val="00916344"/>
    <w:rsid w:val="009168E4"/>
    <w:rsid w:val="00917CD9"/>
    <w:rsid w:val="00920289"/>
    <w:rsid w:val="00920FBA"/>
    <w:rsid w:val="00921BAD"/>
    <w:rsid w:val="00921F58"/>
    <w:rsid w:val="0092246B"/>
    <w:rsid w:val="0092259D"/>
    <w:rsid w:val="0092479B"/>
    <w:rsid w:val="0092542B"/>
    <w:rsid w:val="009256C4"/>
    <w:rsid w:val="009256F6"/>
    <w:rsid w:val="00925A00"/>
    <w:rsid w:val="00925D39"/>
    <w:rsid w:val="00926438"/>
    <w:rsid w:val="0092643D"/>
    <w:rsid w:val="009267DA"/>
    <w:rsid w:val="0092686C"/>
    <w:rsid w:val="00926C40"/>
    <w:rsid w:val="009274DF"/>
    <w:rsid w:val="00927572"/>
    <w:rsid w:val="0093020D"/>
    <w:rsid w:val="00930E1A"/>
    <w:rsid w:val="00931056"/>
    <w:rsid w:val="009313D6"/>
    <w:rsid w:val="00931A9A"/>
    <w:rsid w:val="00931E6B"/>
    <w:rsid w:val="00931F3D"/>
    <w:rsid w:val="009320A6"/>
    <w:rsid w:val="00932183"/>
    <w:rsid w:val="00932190"/>
    <w:rsid w:val="00932224"/>
    <w:rsid w:val="0093322F"/>
    <w:rsid w:val="00933793"/>
    <w:rsid w:val="00933B42"/>
    <w:rsid w:val="0093435C"/>
    <w:rsid w:val="00934419"/>
    <w:rsid w:val="00934B9C"/>
    <w:rsid w:val="00934CBA"/>
    <w:rsid w:val="00934E6F"/>
    <w:rsid w:val="0093520A"/>
    <w:rsid w:val="00935470"/>
    <w:rsid w:val="0093575F"/>
    <w:rsid w:val="009357E9"/>
    <w:rsid w:val="00935D52"/>
    <w:rsid w:val="0093646B"/>
    <w:rsid w:val="00936662"/>
    <w:rsid w:val="00936810"/>
    <w:rsid w:val="00936A72"/>
    <w:rsid w:val="00936BDB"/>
    <w:rsid w:val="00936FAA"/>
    <w:rsid w:val="00937ACA"/>
    <w:rsid w:val="009406B4"/>
    <w:rsid w:val="00940796"/>
    <w:rsid w:val="00940A3A"/>
    <w:rsid w:val="009411D4"/>
    <w:rsid w:val="009416DE"/>
    <w:rsid w:val="00941D35"/>
    <w:rsid w:val="00941E68"/>
    <w:rsid w:val="0094227F"/>
    <w:rsid w:val="009423DE"/>
    <w:rsid w:val="0094263E"/>
    <w:rsid w:val="00942B62"/>
    <w:rsid w:val="00942DF2"/>
    <w:rsid w:val="00943A10"/>
    <w:rsid w:val="009441D0"/>
    <w:rsid w:val="00944889"/>
    <w:rsid w:val="00945151"/>
    <w:rsid w:val="00945164"/>
    <w:rsid w:val="00945AF5"/>
    <w:rsid w:val="00945E2D"/>
    <w:rsid w:val="00946428"/>
    <w:rsid w:val="009471A3"/>
    <w:rsid w:val="009472FF"/>
    <w:rsid w:val="00947325"/>
    <w:rsid w:val="00947327"/>
    <w:rsid w:val="00947BE9"/>
    <w:rsid w:val="00950116"/>
    <w:rsid w:val="0095060B"/>
    <w:rsid w:val="00950FB4"/>
    <w:rsid w:val="00951609"/>
    <w:rsid w:val="009516E7"/>
    <w:rsid w:val="00952162"/>
    <w:rsid w:val="009521C7"/>
    <w:rsid w:val="00952326"/>
    <w:rsid w:val="00952A38"/>
    <w:rsid w:val="00952AF4"/>
    <w:rsid w:val="0095321C"/>
    <w:rsid w:val="00953363"/>
    <w:rsid w:val="00953965"/>
    <w:rsid w:val="00953AB3"/>
    <w:rsid w:val="00953C11"/>
    <w:rsid w:val="00955134"/>
    <w:rsid w:val="0095567F"/>
    <w:rsid w:val="009556C6"/>
    <w:rsid w:val="00955CD4"/>
    <w:rsid w:val="00956172"/>
    <w:rsid w:val="009566D0"/>
    <w:rsid w:val="00956E5C"/>
    <w:rsid w:val="00957185"/>
    <w:rsid w:val="009577D2"/>
    <w:rsid w:val="00957803"/>
    <w:rsid w:val="009603F7"/>
    <w:rsid w:val="009606DC"/>
    <w:rsid w:val="009609D7"/>
    <w:rsid w:val="00960F70"/>
    <w:rsid w:val="00961FD8"/>
    <w:rsid w:val="00962029"/>
    <w:rsid w:val="00962215"/>
    <w:rsid w:val="009623A6"/>
    <w:rsid w:val="009626A1"/>
    <w:rsid w:val="00962B01"/>
    <w:rsid w:val="00962F5E"/>
    <w:rsid w:val="009630A2"/>
    <w:rsid w:val="009630F0"/>
    <w:rsid w:val="009633F6"/>
    <w:rsid w:val="0096361D"/>
    <w:rsid w:val="009638F5"/>
    <w:rsid w:val="00964399"/>
    <w:rsid w:val="00964C84"/>
    <w:rsid w:val="00964E24"/>
    <w:rsid w:val="009650BC"/>
    <w:rsid w:val="00965474"/>
    <w:rsid w:val="00965C43"/>
    <w:rsid w:val="00966569"/>
    <w:rsid w:val="00966DD5"/>
    <w:rsid w:val="00966F40"/>
    <w:rsid w:val="00967247"/>
    <w:rsid w:val="00967652"/>
    <w:rsid w:val="00967769"/>
    <w:rsid w:val="0097007C"/>
    <w:rsid w:val="009703DA"/>
    <w:rsid w:val="00970D6F"/>
    <w:rsid w:val="00970E26"/>
    <w:rsid w:val="0097112E"/>
    <w:rsid w:val="00972143"/>
    <w:rsid w:val="009731D2"/>
    <w:rsid w:val="009733B9"/>
    <w:rsid w:val="00973FF6"/>
    <w:rsid w:val="00974935"/>
    <w:rsid w:val="0097623C"/>
    <w:rsid w:val="00976382"/>
    <w:rsid w:val="00976B98"/>
    <w:rsid w:val="00977DA7"/>
    <w:rsid w:val="009803C6"/>
    <w:rsid w:val="00980E85"/>
    <w:rsid w:val="00980E86"/>
    <w:rsid w:val="0098133D"/>
    <w:rsid w:val="009813C7"/>
    <w:rsid w:val="00981576"/>
    <w:rsid w:val="00981782"/>
    <w:rsid w:val="0098194A"/>
    <w:rsid w:val="00981A41"/>
    <w:rsid w:val="009830EE"/>
    <w:rsid w:val="0098389D"/>
    <w:rsid w:val="00983A83"/>
    <w:rsid w:val="00983CB3"/>
    <w:rsid w:val="00983CD5"/>
    <w:rsid w:val="00983D65"/>
    <w:rsid w:val="00984321"/>
    <w:rsid w:val="00984D09"/>
    <w:rsid w:val="0098593E"/>
    <w:rsid w:val="00986448"/>
    <w:rsid w:val="0098689B"/>
    <w:rsid w:val="00986F3A"/>
    <w:rsid w:val="00987688"/>
    <w:rsid w:val="00987D46"/>
    <w:rsid w:val="0099015D"/>
    <w:rsid w:val="00990F05"/>
    <w:rsid w:val="009915A4"/>
    <w:rsid w:val="00991A10"/>
    <w:rsid w:val="00992450"/>
    <w:rsid w:val="009926E4"/>
    <w:rsid w:val="00992E45"/>
    <w:rsid w:val="0099330F"/>
    <w:rsid w:val="0099351D"/>
    <w:rsid w:val="00993B1D"/>
    <w:rsid w:val="00993BFD"/>
    <w:rsid w:val="00993F11"/>
    <w:rsid w:val="00993FB5"/>
    <w:rsid w:val="00994547"/>
    <w:rsid w:val="00995074"/>
    <w:rsid w:val="00995329"/>
    <w:rsid w:val="009957CC"/>
    <w:rsid w:val="00996182"/>
    <w:rsid w:val="0099662C"/>
    <w:rsid w:val="00996E73"/>
    <w:rsid w:val="00996FEC"/>
    <w:rsid w:val="0099707F"/>
    <w:rsid w:val="00997791"/>
    <w:rsid w:val="0099796C"/>
    <w:rsid w:val="009A00CF"/>
    <w:rsid w:val="009A05CA"/>
    <w:rsid w:val="009A12C9"/>
    <w:rsid w:val="009A1685"/>
    <w:rsid w:val="009A1686"/>
    <w:rsid w:val="009A1781"/>
    <w:rsid w:val="009A1DAA"/>
    <w:rsid w:val="009A22C0"/>
    <w:rsid w:val="009A2377"/>
    <w:rsid w:val="009A2C23"/>
    <w:rsid w:val="009A2F6E"/>
    <w:rsid w:val="009A32D3"/>
    <w:rsid w:val="009A331E"/>
    <w:rsid w:val="009A350F"/>
    <w:rsid w:val="009A3A4E"/>
    <w:rsid w:val="009A3CE1"/>
    <w:rsid w:val="009A3EE8"/>
    <w:rsid w:val="009A4D39"/>
    <w:rsid w:val="009A5245"/>
    <w:rsid w:val="009A5EC6"/>
    <w:rsid w:val="009A679F"/>
    <w:rsid w:val="009A69BC"/>
    <w:rsid w:val="009A7125"/>
    <w:rsid w:val="009A73E9"/>
    <w:rsid w:val="009A76B4"/>
    <w:rsid w:val="009B0163"/>
    <w:rsid w:val="009B1594"/>
    <w:rsid w:val="009B2102"/>
    <w:rsid w:val="009B24D4"/>
    <w:rsid w:val="009B280B"/>
    <w:rsid w:val="009B442F"/>
    <w:rsid w:val="009B4702"/>
    <w:rsid w:val="009B50C3"/>
    <w:rsid w:val="009B5A8F"/>
    <w:rsid w:val="009B65E3"/>
    <w:rsid w:val="009B660E"/>
    <w:rsid w:val="009B6887"/>
    <w:rsid w:val="009B6B54"/>
    <w:rsid w:val="009B6CAF"/>
    <w:rsid w:val="009B745D"/>
    <w:rsid w:val="009B74D5"/>
    <w:rsid w:val="009B7735"/>
    <w:rsid w:val="009B780E"/>
    <w:rsid w:val="009B7907"/>
    <w:rsid w:val="009B7B51"/>
    <w:rsid w:val="009B7D20"/>
    <w:rsid w:val="009B7D84"/>
    <w:rsid w:val="009C0E52"/>
    <w:rsid w:val="009C0E7B"/>
    <w:rsid w:val="009C16B7"/>
    <w:rsid w:val="009C1854"/>
    <w:rsid w:val="009C1D4C"/>
    <w:rsid w:val="009C1FBF"/>
    <w:rsid w:val="009C2083"/>
    <w:rsid w:val="009C2AE2"/>
    <w:rsid w:val="009C2BC3"/>
    <w:rsid w:val="009C2CA9"/>
    <w:rsid w:val="009C3BF9"/>
    <w:rsid w:val="009C3E18"/>
    <w:rsid w:val="009C4060"/>
    <w:rsid w:val="009C41A3"/>
    <w:rsid w:val="009C41C5"/>
    <w:rsid w:val="009C544A"/>
    <w:rsid w:val="009C55C8"/>
    <w:rsid w:val="009C574A"/>
    <w:rsid w:val="009C5780"/>
    <w:rsid w:val="009C6C54"/>
    <w:rsid w:val="009C6D5A"/>
    <w:rsid w:val="009C70FB"/>
    <w:rsid w:val="009D0D3F"/>
    <w:rsid w:val="009D2199"/>
    <w:rsid w:val="009D235C"/>
    <w:rsid w:val="009D25C6"/>
    <w:rsid w:val="009D26F5"/>
    <w:rsid w:val="009D27ED"/>
    <w:rsid w:val="009D289C"/>
    <w:rsid w:val="009D2EB2"/>
    <w:rsid w:val="009D3218"/>
    <w:rsid w:val="009D35EF"/>
    <w:rsid w:val="009D36C5"/>
    <w:rsid w:val="009D424B"/>
    <w:rsid w:val="009D426F"/>
    <w:rsid w:val="009D446C"/>
    <w:rsid w:val="009D463F"/>
    <w:rsid w:val="009D4BFE"/>
    <w:rsid w:val="009D5033"/>
    <w:rsid w:val="009D542F"/>
    <w:rsid w:val="009D5DCF"/>
    <w:rsid w:val="009D653A"/>
    <w:rsid w:val="009D6861"/>
    <w:rsid w:val="009D750C"/>
    <w:rsid w:val="009D7543"/>
    <w:rsid w:val="009D76DB"/>
    <w:rsid w:val="009D78F4"/>
    <w:rsid w:val="009D7B9D"/>
    <w:rsid w:val="009D7E66"/>
    <w:rsid w:val="009E0021"/>
    <w:rsid w:val="009E0813"/>
    <w:rsid w:val="009E0C5B"/>
    <w:rsid w:val="009E1D7E"/>
    <w:rsid w:val="009E286C"/>
    <w:rsid w:val="009E2C44"/>
    <w:rsid w:val="009E2CD6"/>
    <w:rsid w:val="009E3083"/>
    <w:rsid w:val="009E4614"/>
    <w:rsid w:val="009E490C"/>
    <w:rsid w:val="009E56A9"/>
    <w:rsid w:val="009E5813"/>
    <w:rsid w:val="009E689E"/>
    <w:rsid w:val="009E70FC"/>
    <w:rsid w:val="009E7482"/>
    <w:rsid w:val="009E769F"/>
    <w:rsid w:val="009E76CC"/>
    <w:rsid w:val="009E7BF6"/>
    <w:rsid w:val="009E7BF9"/>
    <w:rsid w:val="009F03EF"/>
    <w:rsid w:val="009F0EBE"/>
    <w:rsid w:val="009F1901"/>
    <w:rsid w:val="009F1B1C"/>
    <w:rsid w:val="009F27A8"/>
    <w:rsid w:val="009F292C"/>
    <w:rsid w:val="009F2DD6"/>
    <w:rsid w:val="009F2F25"/>
    <w:rsid w:val="009F30E6"/>
    <w:rsid w:val="009F33F7"/>
    <w:rsid w:val="009F3BF2"/>
    <w:rsid w:val="009F3C9D"/>
    <w:rsid w:val="009F46B5"/>
    <w:rsid w:val="009F515A"/>
    <w:rsid w:val="009F53DB"/>
    <w:rsid w:val="009F54EC"/>
    <w:rsid w:val="009F5893"/>
    <w:rsid w:val="009F5C40"/>
    <w:rsid w:val="009F6DE8"/>
    <w:rsid w:val="009F705B"/>
    <w:rsid w:val="009F7C36"/>
    <w:rsid w:val="00A000B6"/>
    <w:rsid w:val="00A00A4A"/>
    <w:rsid w:val="00A01B9B"/>
    <w:rsid w:val="00A01C6B"/>
    <w:rsid w:val="00A0215B"/>
    <w:rsid w:val="00A02396"/>
    <w:rsid w:val="00A02891"/>
    <w:rsid w:val="00A029A1"/>
    <w:rsid w:val="00A02BC9"/>
    <w:rsid w:val="00A02E3F"/>
    <w:rsid w:val="00A02F19"/>
    <w:rsid w:val="00A044DF"/>
    <w:rsid w:val="00A04DF1"/>
    <w:rsid w:val="00A04F5B"/>
    <w:rsid w:val="00A04FD6"/>
    <w:rsid w:val="00A05144"/>
    <w:rsid w:val="00A0539C"/>
    <w:rsid w:val="00A057AA"/>
    <w:rsid w:val="00A059F9"/>
    <w:rsid w:val="00A061B5"/>
    <w:rsid w:val="00A062C7"/>
    <w:rsid w:val="00A074C6"/>
    <w:rsid w:val="00A07A2D"/>
    <w:rsid w:val="00A07A6B"/>
    <w:rsid w:val="00A07B45"/>
    <w:rsid w:val="00A07BA7"/>
    <w:rsid w:val="00A07DFE"/>
    <w:rsid w:val="00A07FB9"/>
    <w:rsid w:val="00A1038A"/>
    <w:rsid w:val="00A10CE4"/>
    <w:rsid w:val="00A10CED"/>
    <w:rsid w:val="00A10D1C"/>
    <w:rsid w:val="00A110DA"/>
    <w:rsid w:val="00A113B0"/>
    <w:rsid w:val="00A13F0D"/>
    <w:rsid w:val="00A1492C"/>
    <w:rsid w:val="00A14C09"/>
    <w:rsid w:val="00A154A7"/>
    <w:rsid w:val="00A16D4F"/>
    <w:rsid w:val="00A176A7"/>
    <w:rsid w:val="00A17838"/>
    <w:rsid w:val="00A20116"/>
    <w:rsid w:val="00A21032"/>
    <w:rsid w:val="00A21559"/>
    <w:rsid w:val="00A2172C"/>
    <w:rsid w:val="00A219CC"/>
    <w:rsid w:val="00A2253E"/>
    <w:rsid w:val="00A22716"/>
    <w:rsid w:val="00A229C1"/>
    <w:rsid w:val="00A23149"/>
    <w:rsid w:val="00A23828"/>
    <w:rsid w:val="00A23865"/>
    <w:rsid w:val="00A2401E"/>
    <w:rsid w:val="00A2489A"/>
    <w:rsid w:val="00A25EC1"/>
    <w:rsid w:val="00A2637F"/>
    <w:rsid w:val="00A26884"/>
    <w:rsid w:val="00A276DA"/>
    <w:rsid w:val="00A308B5"/>
    <w:rsid w:val="00A30CAC"/>
    <w:rsid w:val="00A31229"/>
    <w:rsid w:val="00A316BF"/>
    <w:rsid w:val="00A31E8B"/>
    <w:rsid w:val="00A32B47"/>
    <w:rsid w:val="00A33004"/>
    <w:rsid w:val="00A3340E"/>
    <w:rsid w:val="00A3450E"/>
    <w:rsid w:val="00A34D93"/>
    <w:rsid w:val="00A34F16"/>
    <w:rsid w:val="00A34F3D"/>
    <w:rsid w:val="00A350D7"/>
    <w:rsid w:val="00A351D2"/>
    <w:rsid w:val="00A35262"/>
    <w:rsid w:val="00A35A2C"/>
    <w:rsid w:val="00A35F1F"/>
    <w:rsid w:val="00A36A48"/>
    <w:rsid w:val="00A36A66"/>
    <w:rsid w:val="00A3766B"/>
    <w:rsid w:val="00A4032D"/>
    <w:rsid w:val="00A4057F"/>
    <w:rsid w:val="00A405AD"/>
    <w:rsid w:val="00A40B0F"/>
    <w:rsid w:val="00A40BC9"/>
    <w:rsid w:val="00A412D6"/>
    <w:rsid w:val="00A41BCE"/>
    <w:rsid w:val="00A42C22"/>
    <w:rsid w:val="00A42F22"/>
    <w:rsid w:val="00A430B9"/>
    <w:rsid w:val="00A43C38"/>
    <w:rsid w:val="00A44206"/>
    <w:rsid w:val="00A4481D"/>
    <w:rsid w:val="00A44DCC"/>
    <w:rsid w:val="00A451E6"/>
    <w:rsid w:val="00A4547C"/>
    <w:rsid w:val="00A458A5"/>
    <w:rsid w:val="00A45AAF"/>
    <w:rsid w:val="00A45B29"/>
    <w:rsid w:val="00A46107"/>
    <w:rsid w:val="00A46F16"/>
    <w:rsid w:val="00A47363"/>
    <w:rsid w:val="00A47F8E"/>
    <w:rsid w:val="00A5080B"/>
    <w:rsid w:val="00A51054"/>
    <w:rsid w:val="00A51191"/>
    <w:rsid w:val="00A513D0"/>
    <w:rsid w:val="00A51584"/>
    <w:rsid w:val="00A518EB"/>
    <w:rsid w:val="00A52E29"/>
    <w:rsid w:val="00A52EB8"/>
    <w:rsid w:val="00A52F9F"/>
    <w:rsid w:val="00A5302C"/>
    <w:rsid w:val="00A53827"/>
    <w:rsid w:val="00A549C4"/>
    <w:rsid w:val="00A55D71"/>
    <w:rsid w:val="00A56720"/>
    <w:rsid w:val="00A56BBF"/>
    <w:rsid w:val="00A56C08"/>
    <w:rsid w:val="00A56DC9"/>
    <w:rsid w:val="00A57487"/>
    <w:rsid w:val="00A57CC9"/>
    <w:rsid w:val="00A602CD"/>
    <w:rsid w:val="00A60597"/>
    <w:rsid w:val="00A60D68"/>
    <w:rsid w:val="00A61C1D"/>
    <w:rsid w:val="00A62144"/>
    <w:rsid w:val="00A62889"/>
    <w:rsid w:val="00A62DDB"/>
    <w:rsid w:val="00A62DFE"/>
    <w:rsid w:val="00A63233"/>
    <w:rsid w:val="00A632C4"/>
    <w:rsid w:val="00A6377A"/>
    <w:rsid w:val="00A63CE8"/>
    <w:rsid w:val="00A6401D"/>
    <w:rsid w:val="00A6605D"/>
    <w:rsid w:val="00A66070"/>
    <w:rsid w:val="00A6607F"/>
    <w:rsid w:val="00A667E4"/>
    <w:rsid w:val="00A66809"/>
    <w:rsid w:val="00A66A3A"/>
    <w:rsid w:val="00A670BF"/>
    <w:rsid w:val="00A67312"/>
    <w:rsid w:val="00A6786C"/>
    <w:rsid w:val="00A67A98"/>
    <w:rsid w:val="00A707A4"/>
    <w:rsid w:val="00A7091E"/>
    <w:rsid w:val="00A70AF3"/>
    <w:rsid w:val="00A71060"/>
    <w:rsid w:val="00A71D86"/>
    <w:rsid w:val="00A7249B"/>
    <w:rsid w:val="00A72C56"/>
    <w:rsid w:val="00A74971"/>
    <w:rsid w:val="00A759EB"/>
    <w:rsid w:val="00A75E6F"/>
    <w:rsid w:val="00A76218"/>
    <w:rsid w:val="00A77FFD"/>
    <w:rsid w:val="00A8007B"/>
    <w:rsid w:val="00A817F1"/>
    <w:rsid w:val="00A8195A"/>
    <w:rsid w:val="00A819BC"/>
    <w:rsid w:val="00A81A05"/>
    <w:rsid w:val="00A81CFE"/>
    <w:rsid w:val="00A82FED"/>
    <w:rsid w:val="00A83721"/>
    <w:rsid w:val="00A83CD4"/>
    <w:rsid w:val="00A84146"/>
    <w:rsid w:val="00A842EF"/>
    <w:rsid w:val="00A85373"/>
    <w:rsid w:val="00A85888"/>
    <w:rsid w:val="00A85C4F"/>
    <w:rsid w:val="00A86B04"/>
    <w:rsid w:val="00A87377"/>
    <w:rsid w:val="00A87BFE"/>
    <w:rsid w:val="00A87C8F"/>
    <w:rsid w:val="00A906A2"/>
    <w:rsid w:val="00A90D40"/>
    <w:rsid w:val="00A915F0"/>
    <w:rsid w:val="00A916E8"/>
    <w:rsid w:val="00A916F3"/>
    <w:rsid w:val="00A9171C"/>
    <w:rsid w:val="00A9209E"/>
    <w:rsid w:val="00A92901"/>
    <w:rsid w:val="00A92D9A"/>
    <w:rsid w:val="00A9313A"/>
    <w:rsid w:val="00A934A1"/>
    <w:rsid w:val="00A93A24"/>
    <w:rsid w:val="00A93C8D"/>
    <w:rsid w:val="00A942DD"/>
    <w:rsid w:val="00A945C8"/>
    <w:rsid w:val="00A9531A"/>
    <w:rsid w:val="00A95873"/>
    <w:rsid w:val="00A96446"/>
    <w:rsid w:val="00A9654C"/>
    <w:rsid w:val="00A9656C"/>
    <w:rsid w:val="00A97422"/>
    <w:rsid w:val="00A97676"/>
    <w:rsid w:val="00A97857"/>
    <w:rsid w:val="00A97C65"/>
    <w:rsid w:val="00AA08CC"/>
    <w:rsid w:val="00AA1879"/>
    <w:rsid w:val="00AA1D95"/>
    <w:rsid w:val="00AA1F76"/>
    <w:rsid w:val="00AA22B4"/>
    <w:rsid w:val="00AA3008"/>
    <w:rsid w:val="00AA3186"/>
    <w:rsid w:val="00AA37D9"/>
    <w:rsid w:val="00AA37E0"/>
    <w:rsid w:val="00AA3919"/>
    <w:rsid w:val="00AA43FB"/>
    <w:rsid w:val="00AA4530"/>
    <w:rsid w:val="00AA544F"/>
    <w:rsid w:val="00AA5714"/>
    <w:rsid w:val="00AA5F90"/>
    <w:rsid w:val="00AA5FBA"/>
    <w:rsid w:val="00AA6283"/>
    <w:rsid w:val="00AA785F"/>
    <w:rsid w:val="00AA7989"/>
    <w:rsid w:val="00AA7D17"/>
    <w:rsid w:val="00AA7F94"/>
    <w:rsid w:val="00AB0009"/>
    <w:rsid w:val="00AB1B77"/>
    <w:rsid w:val="00AB26CE"/>
    <w:rsid w:val="00AB2880"/>
    <w:rsid w:val="00AB2F0A"/>
    <w:rsid w:val="00AB33E5"/>
    <w:rsid w:val="00AB34BB"/>
    <w:rsid w:val="00AB35FA"/>
    <w:rsid w:val="00AB39C4"/>
    <w:rsid w:val="00AB3F94"/>
    <w:rsid w:val="00AB42FF"/>
    <w:rsid w:val="00AB486D"/>
    <w:rsid w:val="00AB4C48"/>
    <w:rsid w:val="00AB5750"/>
    <w:rsid w:val="00AB5917"/>
    <w:rsid w:val="00AB644F"/>
    <w:rsid w:val="00AB6614"/>
    <w:rsid w:val="00AB705A"/>
    <w:rsid w:val="00AB72D0"/>
    <w:rsid w:val="00AB7DDD"/>
    <w:rsid w:val="00AB7F5F"/>
    <w:rsid w:val="00AC08D6"/>
    <w:rsid w:val="00AC108F"/>
    <w:rsid w:val="00AC1315"/>
    <w:rsid w:val="00AC14CE"/>
    <w:rsid w:val="00AC27E7"/>
    <w:rsid w:val="00AC298C"/>
    <w:rsid w:val="00AC3658"/>
    <w:rsid w:val="00AC3F47"/>
    <w:rsid w:val="00AC40C9"/>
    <w:rsid w:val="00AC43B9"/>
    <w:rsid w:val="00AC4486"/>
    <w:rsid w:val="00AC575E"/>
    <w:rsid w:val="00AC5B2A"/>
    <w:rsid w:val="00AC5C4A"/>
    <w:rsid w:val="00AC5DBE"/>
    <w:rsid w:val="00AC659A"/>
    <w:rsid w:val="00AC67D5"/>
    <w:rsid w:val="00AC6A9A"/>
    <w:rsid w:val="00AC6B14"/>
    <w:rsid w:val="00AC720A"/>
    <w:rsid w:val="00AC7D38"/>
    <w:rsid w:val="00AC7DF7"/>
    <w:rsid w:val="00AD00EA"/>
    <w:rsid w:val="00AD02CD"/>
    <w:rsid w:val="00AD04C7"/>
    <w:rsid w:val="00AD0FA8"/>
    <w:rsid w:val="00AD0FE8"/>
    <w:rsid w:val="00AD1059"/>
    <w:rsid w:val="00AD16F9"/>
    <w:rsid w:val="00AD185B"/>
    <w:rsid w:val="00AD2147"/>
    <w:rsid w:val="00AD259B"/>
    <w:rsid w:val="00AD2E28"/>
    <w:rsid w:val="00AD2E67"/>
    <w:rsid w:val="00AD2FE1"/>
    <w:rsid w:val="00AD324C"/>
    <w:rsid w:val="00AD3829"/>
    <w:rsid w:val="00AD3F84"/>
    <w:rsid w:val="00AD4838"/>
    <w:rsid w:val="00AD4C68"/>
    <w:rsid w:val="00AD51A6"/>
    <w:rsid w:val="00AD59D5"/>
    <w:rsid w:val="00AD639B"/>
    <w:rsid w:val="00AD639C"/>
    <w:rsid w:val="00AD6D1C"/>
    <w:rsid w:val="00AD760C"/>
    <w:rsid w:val="00AD79D8"/>
    <w:rsid w:val="00AD79ED"/>
    <w:rsid w:val="00AD7E35"/>
    <w:rsid w:val="00AD7FE4"/>
    <w:rsid w:val="00AE017A"/>
    <w:rsid w:val="00AE0645"/>
    <w:rsid w:val="00AE0707"/>
    <w:rsid w:val="00AE0ABE"/>
    <w:rsid w:val="00AE0D08"/>
    <w:rsid w:val="00AE0E23"/>
    <w:rsid w:val="00AE1358"/>
    <w:rsid w:val="00AE1486"/>
    <w:rsid w:val="00AE152A"/>
    <w:rsid w:val="00AE16CA"/>
    <w:rsid w:val="00AE3F8A"/>
    <w:rsid w:val="00AE4054"/>
    <w:rsid w:val="00AE44BA"/>
    <w:rsid w:val="00AE4831"/>
    <w:rsid w:val="00AE4C75"/>
    <w:rsid w:val="00AE4EB5"/>
    <w:rsid w:val="00AE4EBC"/>
    <w:rsid w:val="00AE51C7"/>
    <w:rsid w:val="00AE5232"/>
    <w:rsid w:val="00AE545E"/>
    <w:rsid w:val="00AE59B1"/>
    <w:rsid w:val="00AE6047"/>
    <w:rsid w:val="00AE6F82"/>
    <w:rsid w:val="00AE7B5B"/>
    <w:rsid w:val="00AF0009"/>
    <w:rsid w:val="00AF0598"/>
    <w:rsid w:val="00AF110E"/>
    <w:rsid w:val="00AF13D6"/>
    <w:rsid w:val="00AF18F9"/>
    <w:rsid w:val="00AF19E6"/>
    <w:rsid w:val="00AF1AC1"/>
    <w:rsid w:val="00AF2A9B"/>
    <w:rsid w:val="00AF2F9C"/>
    <w:rsid w:val="00AF31C6"/>
    <w:rsid w:val="00AF356C"/>
    <w:rsid w:val="00AF3A11"/>
    <w:rsid w:val="00AF3A40"/>
    <w:rsid w:val="00AF4391"/>
    <w:rsid w:val="00AF472B"/>
    <w:rsid w:val="00AF4809"/>
    <w:rsid w:val="00AF4B32"/>
    <w:rsid w:val="00AF4E0D"/>
    <w:rsid w:val="00AF5575"/>
    <w:rsid w:val="00AF58AD"/>
    <w:rsid w:val="00AF643D"/>
    <w:rsid w:val="00AF690C"/>
    <w:rsid w:val="00AF7426"/>
    <w:rsid w:val="00AF75C0"/>
    <w:rsid w:val="00AF796D"/>
    <w:rsid w:val="00AF7A96"/>
    <w:rsid w:val="00B00309"/>
    <w:rsid w:val="00B00D1D"/>
    <w:rsid w:val="00B00F89"/>
    <w:rsid w:val="00B00FB2"/>
    <w:rsid w:val="00B01113"/>
    <w:rsid w:val="00B01467"/>
    <w:rsid w:val="00B01850"/>
    <w:rsid w:val="00B01E07"/>
    <w:rsid w:val="00B023B8"/>
    <w:rsid w:val="00B028EA"/>
    <w:rsid w:val="00B02A1B"/>
    <w:rsid w:val="00B03A9F"/>
    <w:rsid w:val="00B04A79"/>
    <w:rsid w:val="00B05BBD"/>
    <w:rsid w:val="00B060C5"/>
    <w:rsid w:val="00B062A6"/>
    <w:rsid w:val="00B06473"/>
    <w:rsid w:val="00B06AEB"/>
    <w:rsid w:val="00B06E70"/>
    <w:rsid w:val="00B06EA0"/>
    <w:rsid w:val="00B07407"/>
    <w:rsid w:val="00B07647"/>
    <w:rsid w:val="00B10053"/>
    <w:rsid w:val="00B1012D"/>
    <w:rsid w:val="00B10774"/>
    <w:rsid w:val="00B10DE3"/>
    <w:rsid w:val="00B1140D"/>
    <w:rsid w:val="00B11760"/>
    <w:rsid w:val="00B11BD7"/>
    <w:rsid w:val="00B11CA4"/>
    <w:rsid w:val="00B124BF"/>
    <w:rsid w:val="00B1271D"/>
    <w:rsid w:val="00B133D9"/>
    <w:rsid w:val="00B13946"/>
    <w:rsid w:val="00B13E72"/>
    <w:rsid w:val="00B14AE3"/>
    <w:rsid w:val="00B15448"/>
    <w:rsid w:val="00B154D5"/>
    <w:rsid w:val="00B159DF"/>
    <w:rsid w:val="00B160AD"/>
    <w:rsid w:val="00B163EA"/>
    <w:rsid w:val="00B16EBB"/>
    <w:rsid w:val="00B176C0"/>
    <w:rsid w:val="00B1775F"/>
    <w:rsid w:val="00B17D9A"/>
    <w:rsid w:val="00B20274"/>
    <w:rsid w:val="00B2075D"/>
    <w:rsid w:val="00B20A81"/>
    <w:rsid w:val="00B20A87"/>
    <w:rsid w:val="00B20FFD"/>
    <w:rsid w:val="00B21A9B"/>
    <w:rsid w:val="00B21F7A"/>
    <w:rsid w:val="00B231F3"/>
    <w:rsid w:val="00B23A79"/>
    <w:rsid w:val="00B24CB0"/>
    <w:rsid w:val="00B24D03"/>
    <w:rsid w:val="00B24EEA"/>
    <w:rsid w:val="00B25326"/>
    <w:rsid w:val="00B2557C"/>
    <w:rsid w:val="00B25ABF"/>
    <w:rsid w:val="00B25B1B"/>
    <w:rsid w:val="00B2625A"/>
    <w:rsid w:val="00B265C5"/>
    <w:rsid w:val="00B26671"/>
    <w:rsid w:val="00B26C6E"/>
    <w:rsid w:val="00B26D9C"/>
    <w:rsid w:val="00B27896"/>
    <w:rsid w:val="00B27A36"/>
    <w:rsid w:val="00B27F46"/>
    <w:rsid w:val="00B308B3"/>
    <w:rsid w:val="00B30AD0"/>
    <w:rsid w:val="00B31249"/>
    <w:rsid w:val="00B316A6"/>
    <w:rsid w:val="00B3173E"/>
    <w:rsid w:val="00B32079"/>
    <w:rsid w:val="00B32314"/>
    <w:rsid w:val="00B32606"/>
    <w:rsid w:val="00B32C8E"/>
    <w:rsid w:val="00B32FE4"/>
    <w:rsid w:val="00B342B7"/>
    <w:rsid w:val="00B34C32"/>
    <w:rsid w:val="00B35283"/>
    <w:rsid w:val="00B35337"/>
    <w:rsid w:val="00B354E7"/>
    <w:rsid w:val="00B355B5"/>
    <w:rsid w:val="00B35762"/>
    <w:rsid w:val="00B35A42"/>
    <w:rsid w:val="00B35B9C"/>
    <w:rsid w:val="00B35DD1"/>
    <w:rsid w:val="00B378F2"/>
    <w:rsid w:val="00B3795F"/>
    <w:rsid w:val="00B37A76"/>
    <w:rsid w:val="00B401BC"/>
    <w:rsid w:val="00B40687"/>
    <w:rsid w:val="00B40E60"/>
    <w:rsid w:val="00B41260"/>
    <w:rsid w:val="00B41792"/>
    <w:rsid w:val="00B41AEF"/>
    <w:rsid w:val="00B4222E"/>
    <w:rsid w:val="00B423B2"/>
    <w:rsid w:val="00B4259A"/>
    <w:rsid w:val="00B42D11"/>
    <w:rsid w:val="00B436A5"/>
    <w:rsid w:val="00B43867"/>
    <w:rsid w:val="00B44684"/>
    <w:rsid w:val="00B45282"/>
    <w:rsid w:val="00B452B2"/>
    <w:rsid w:val="00B452CF"/>
    <w:rsid w:val="00B4552A"/>
    <w:rsid w:val="00B45843"/>
    <w:rsid w:val="00B4588E"/>
    <w:rsid w:val="00B45C28"/>
    <w:rsid w:val="00B46165"/>
    <w:rsid w:val="00B46306"/>
    <w:rsid w:val="00B46983"/>
    <w:rsid w:val="00B46AA7"/>
    <w:rsid w:val="00B4702C"/>
    <w:rsid w:val="00B472AD"/>
    <w:rsid w:val="00B47C0A"/>
    <w:rsid w:val="00B5070E"/>
    <w:rsid w:val="00B50C2B"/>
    <w:rsid w:val="00B50CC5"/>
    <w:rsid w:val="00B514A4"/>
    <w:rsid w:val="00B514C7"/>
    <w:rsid w:val="00B51B6D"/>
    <w:rsid w:val="00B51D48"/>
    <w:rsid w:val="00B523A9"/>
    <w:rsid w:val="00B5263F"/>
    <w:rsid w:val="00B5302A"/>
    <w:rsid w:val="00B538C4"/>
    <w:rsid w:val="00B53FAE"/>
    <w:rsid w:val="00B54094"/>
    <w:rsid w:val="00B54D44"/>
    <w:rsid w:val="00B55434"/>
    <w:rsid w:val="00B56014"/>
    <w:rsid w:val="00B5690A"/>
    <w:rsid w:val="00B56C8A"/>
    <w:rsid w:val="00B56D90"/>
    <w:rsid w:val="00B57178"/>
    <w:rsid w:val="00B577CC"/>
    <w:rsid w:val="00B57933"/>
    <w:rsid w:val="00B57C3D"/>
    <w:rsid w:val="00B57F9D"/>
    <w:rsid w:val="00B60A3B"/>
    <w:rsid w:val="00B60C58"/>
    <w:rsid w:val="00B60D2F"/>
    <w:rsid w:val="00B6154A"/>
    <w:rsid w:val="00B61836"/>
    <w:rsid w:val="00B61905"/>
    <w:rsid w:val="00B61CA9"/>
    <w:rsid w:val="00B61F08"/>
    <w:rsid w:val="00B6223B"/>
    <w:rsid w:val="00B62955"/>
    <w:rsid w:val="00B630DE"/>
    <w:rsid w:val="00B63544"/>
    <w:rsid w:val="00B6360B"/>
    <w:rsid w:val="00B63666"/>
    <w:rsid w:val="00B637FF"/>
    <w:rsid w:val="00B63EC1"/>
    <w:rsid w:val="00B63F19"/>
    <w:rsid w:val="00B64E6D"/>
    <w:rsid w:val="00B6501B"/>
    <w:rsid w:val="00B65E99"/>
    <w:rsid w:val="00B660D8"/>
    <w:rsid w:val="00B6648C"/>
    <w:rsid w:val="00B666B5"/>
    <w:rsid w:val="00B6675B"/>
    <w:rsid w:val="00B6689E"/>
    <w:rsid w:val="00B670A2"/>
    <w:rsid w:val="00B700C7"/>
    <w:rsid w:val="00B70B8C"/>
    <w:rsid w:val="00B70BE2"/>
    <w:rsid w:val="00B70C55"/>
    <w:rsid w:val="00B7102F"/>
    <w:rsid w:val="00B72664"/>
    <w:rsid w:val="00B727F5"/>
    <w:rsid w:val="00B736B6"/>
    <w:rsid w:val="00B7371D"/>
    <w:rsid w:val="00B73ADE"/>
    <w:rsid w:val="00B74149"/>
    <w:rsid w:val="00B747B3"/>
    <w:rsid w:val="00B7548E"/>
    <w:rsid w:val="00B75549"/>
    <w:rsid w:val="00B75750"/>
    <w:rsid w:val="00B76987"/>
    <w:rsid w:val="00B76A36"/>
    <w:rsid w:val="00B771AF"/>
    <w:rsid w:val="00B771B2"/>
    <w:rsid w:val="00B80281"/>
    <w:rsid w:val="00B80316"/>
    <w:rsid w:val="00B80343"/>
    <w:rsid w:val="00B80827"/>
    <w:rsid w:val="00B8085A"/>
    <w:rsid w:val="00B80C29"/>
    <w:rsid w:val="00B81697"/>
    <w:rsid w:val="00B81DF4"/>
    <w:rsid w:val="00B82108"/>
    <w:rsid w:val="00B82591"/>
    <w:rsid w:val="00B82B7C"/>
    <w:rsid w:val="00B82E3C"/>
    <w:rsid w:val="00B83147"/>
    <w:rsid w:val="00B83E08"/>
    <w:rsid w:val="00B84062"/>
    <w:rsid w:val="00B847F9"/>
    <w:rsid w:val="00B857CB"/>
    <w:rsid w:val="00B87606"/>
    <w:rsid w:val="00B9019B"/>
    <w:rsid w:val="00B90341"/>
    <w:rsid w:val="00B90D39"/>
    <w:rsid w:val="00B90DEB"/>
    <w:rsid w:val="00B90FF2"/>
    <w:rsid w:val="00B916B2"/>
    <w:rsid w:val="00B91A78"/>
    <w:rsid w:val="00B91BC8"/>
    <w:rsid w:val="00B91F97"/>
    <w:rsid w:val="00B92347"/>
    <w:rsid w:val="00B92949"/>
    <w:rsid w:val="00B93270"/>
    <w:rsid w:val="00B93299"/>
    <w:rsid w:val="00B9352A"/>
    <w:rsid w:val="00B93684"/>
    <w:rsid w:val="00B94312"/>
    <w:rsid w:val="00B94335"/>
    <w:rsid w:val="00B94474"/>
    <w:rsid w:val="00B9473D"/>
    <w:rsid w:val="00B94C5D"/>
    <w:rsid w:val="00B94E9A"/>
    <w:rsid w:val="00B95125"/>
    <w:rsid w:val="00B9549A"/>
    <w:rsid w:val="00B954E3"/>
    <w:rsid w:val="00B9621D"/>
    <w:rsid w:val="00B96A26"/>
    <w:rsid w:val="00B96C4D"/>
    <w:rsid w:val="00B97BBC"/>
    <w:rsid w:val="00BA0903"/>
    <w:rsid w:val="00BA0FC3"/>
    <w:rsid w:val="00BA1B27"/>
    <w:rsid w:val="00BA20F9"/>
    <w:rsid w:val="00BA21B0"/>
    <w:rsid w:val="00BA22F5"/>
    <w:rsid w:val="00BA235A"/>
    <w:rsid w:val="00BA297E"/>
    <w:rsid w:val="00BA2C7B"/>
    <w:rsid w:val="00BA3367"/>
    <w:rsid w:val="00BA33FD"/>
    <w:rsid w:val="00BA3FF4"/>
    <w:rsid w:val="00BA400A"/>
    <w:rsid w:val="00BA433E"/>
    <w:rsid w:val="00BA4725"/>
    <w:rsid w:val="00BA482C"/>
    <w:rsid w:val="00BA4E1A"/>
    <w:rsid w:val="00BA506D"/>
    <w:rsid w:val="00BA58E0"/>
    <w:rsid w:val="00BA5CD0"/>
    <w:rsid w:val="00BA6DA8"/>
    <w:rsid w:val="00BA6DB0"/>
    <w:rsid w:val="00BA706D"/>
    <w:rsid w:val="00BB0BF2"/>
    <w:rsid w:val="00BB0D5B"/>
    <w:rsid w:val="00BB10FC"/>
    <w:rsid w:val="00BB119C"/>
    <w:rsid w:val="00BB1D6C"/>
    <w:rsid w:val="00BB2277"/>
    <w:rsid w:val="00BB2E53"/>
    <w:rsid w:val="00BB37D0"/>
    <w:rsid w:val="00BB3851"/>
    <w:rsid w:val="00BB3969"/>
    <w:rsid w:val="00BB3D73"/>
    <w:rsid w:val="00BB4110"/>
    <w:rsid w:val="00BB425B"/>
    <w:rsid w:val="00BB454C"/>
    <w:rsid w:val="00BB4622"/>
    <w:rsid w:val="00BB4716"/>
    <w:rsid w:val="00BB48C1"/>
    <w:rsid w:val="00BB48E6"/>
    <w:rsid w:val="00BB4C9B"/>
    <w:rsid w:val="00BB52A5"/>
    <w:rsid w:val="00BB56A4"/>
    <w:rsid w:val="00BB59DA"/>
    <w:rsid w:val="00BB5AA2"/>
    <w:rsid w:val="00BB619F"/>
    <w:rsid w:val="00BB64AF"/>
    <w:rsid w:val="00BB75F4"/>
    <w:rsid w:val="00BB773C"/>
    <w:rsid w:val="00BC0C16"/>
    <w:rsid w:val="00BC0CEE"/>
    <w:rsid w:val="00BC0E38"/>
    <w:rsid w:val="00BC1376"/>
    <w:rsid w:val="00BC13B3"/>
    <w:rsid w:val="00BC15D8"/>
    <w:rsid w:val="00BC1ACC"/>
    <w:rsid w:val="00BC2493"/>
    <w:rsid w:val="00BC279D"/>
    <w:rsid w:val="00BC35AD"/>
    <w:rsid w:val="00BC3B2E"/>
    <w:rsid w:val="00BC3BA9"/>
    <w:rsid w:val="00BC43B0"/>
    <w:rsid w:val="00BC43F2"/>
    <w:rsid w:val="00BC4BB8"/>
    <w:rsid w:val="00BC58C2"/>
    <w:rsid w:val="00BC5B49"/>
    <w:rsid w:val="00BC603F"/>
    <w:rsid w:val="00BC6F68"/>
    <w:rsid w:val="00BC7047"/>
    <w:rsid w:val="00BC79AC"/>
    <w:rsid w:val="00BC7FE0"/>
    <w:rsid w:val="00BD0713"/>
    <w:rsid w:val="00BD119B"/>
    <w:rsid w:val="00BD12DA"/>
    <w:rsid w:val="00BD1C9D"/>
    <w:rsid w:val="00BD2BD9"/>
    <w:rsid w:val="00BD308E"/>
    <w:rsid w:val="00BD4711"/>
    <w:rsid w:val="00BD490D"/>
    <w:rsid w:val="00BD4B11"/>
    <w:rsid w:val="00BD4DD3"/>
    <w:rsid w:val="00BD58C3"/>
    <w:rsid w:val="00BD59D2"/>
    <w:rsid w:val="00BD5AC7"/>
    <w:rsid w:val="00BD5E81"/>
    <w:rsid w:val="00BD6029"/>
    <w:rsid w:val="00BD6291"/>
    <w:rsid w:val="00BD664B"/>
    <w:rsid w:val="00BD669B"/>
    <w:rsid w:val="00BD77E9"/>
    <w:rsid w:val="00BE0021"/>
    <w:rsid w:val="00BE0CE9"/>
    <w:rsid w:val="00BE110C"/>
    <w:rsid w:val="00BE1961"/>
    <w:rsid w:val="00BE1C69"/>
    <w:rsid w:val="00BE1D7F"/>
    <w:rsid w:val="00BE2034"/>
    <w:rsid w:val="00BE22A1"/>
    <w:rsid w:val="00BE2627"/>
    <w:rsid w:val="00BE2B60"/>
    <w:rsid w:val="00BE2B9A"/>
    <w:rsid w:val="00BE2DA2"/>
    <w:rsid w:val="00BE31CB"/>
    <w:rsid w:val="00BE37A3"/>
    <w:rsid w:val="00BE3AAE"/>
    <w:rsid w:val="00BE3B9F"/>
    <w:rsid w:val="00BE3EBF"/>
    <w:rsid w:val="00BE409C"/>
    <w:rsid w:val="00BE42B2"/>
    <w:rsid w:val="00BE44B0"/>
    <w:rsid w:val="00BE4503"/>
    <w:rsid w:val="00BE48EF"/>
    <w:rsid w:val="00BE5284"/>
    <w:rsid w:val="00BE5E8C"/>
    <w:rsid w:val="00BE5EAD"/>
    <w:rsid w:val="00BE63EF"/>
    <w:rsid w:val="00BE67BC"/>
    <w:rsid w:val="00BE6A80"/>
    <w:rsid w:val="00BE6B4C"/>
    <w:rsid w:val="00BE6CB4"/>
    <w:rsid w:val="00BE6FC0"/>
    <w:rsid w:val="00BE6FFF"/>
    <w:rsid w:val="00BE7193"/>
    <w:rsid w:val="00BE78FF"/>
    <w:rsid w:val="00BE7A6C"/>
    <w:rsid w:val="00BE7D05"/>
    <w:rsid w:val="00BF06CE"/>
    <w:rsid w:val="00BF1373"/>
    <w:rsid w:val="00BF2779"/>
    <w:rsid w:val="00BF31D7"/>
    <w:rsid w:val="00BF4033"/>
    <w:rsid w:val="00BF44CC"/>
    <w:rsid w:val="00BF60D9"/>
    <w:rsid w:val="00BF6187"/>
    <w:rsid w:val="00BF6C60"/>
    <w:rsid w:val="00BF717B"/>
    <w:rsid w:val="00BF723E"/>
    <w:rsid w:val="00BF7439"/>
    <w:rsid w:val="00C00DFC"/>
    <w:rsid w:val="00C01E72"/>
    <w:rsid w:val="00C022B1"/>
    <w:rsid w:val="00C0296A"/>
    <w:rsid w:val="00C031CF"/>
    <w:rsid w:val="00C03249"/>
    <w:rsid w:val="00C03526"/>
    <w:rsid w:val="00C039E7"/>
    <w:rsid w:val="00C04499"/>
    <w:rsid w:val="00C044BE"/>
    <w:rsid w:val="00C04A96"/>
    <w:rsid w:val="00C05065"/>
    <w:rsid w:val="00C051B7"/>
    <w:rsid w:val="00C05D29"/>
    <w:rsid w:val="00C071C8"/>
    <w:rsid w:val="00C071D8"/>
    <w:rsid w:val="00C075AD"/>
    <w:rsid w:val="00C07AA3"/>
    <w:rsid w:val="00C07D8C"/>
    <w:rsid w:val="00C07E3A"/>
    <w:rsid w:val="00C102F2"/>
    <w:rsid w:val="00C103A4"/>
    <w:rsid w:val="00C10A36"/>
    <w:rsid w:val="00C10C00"/>
    <w:rsid w:val="00C10E54"/>
    <w:rsid w:val="00C11288"/>
    <w:rsid w:val="00C114C8"/>
    <w:rsid w:val="00C1159E"/>
    <w:rsid w:val="00C11F5B"/>
    <w:rsid w:val="00C12006"/>
    <w:rsid w:val="00C12628"/>
    <w:rsid w:val="00C12A65"/>
    <w:rsid w:val="00C12A7D"/>
    <w:rsid w:val="00C12A8F"/>
    <w:rsid w:val="00C1304C"/>
    <w:rsid w:val="00C13992"/>
    <w:rsid w:val="00C13D63"/>
    <w:rsid w:val="00C13E15"/>
    <w:rsid w:val="00C14374"/>
    <w:rsid w:val="00C14796"/>
    <w:rsid w:val="00C14DFE"/>
    <w:rsid w:val="00C14E7B"/>
    <w:rsid w:val="00C15028"/>
    <w:rsid w:val="00C153E5"/>
    <w:rsid w:val="00C15F90"/>
    <w:rsid w:val="00C16919"/>
    <w:rsid w:val="00C16B66"/>
    <w:rsid w:val="00C16D31"/>
    <w:rsid w:val="00C17449"/>
    <w:rsid w:val="00C20263"/>
    <w:rsid w:val="00C20551"/>
    <w:rsid w:val="00C2128E"/>
    <w:rsid w:val="00C21A3B"/>
    <w:rsid w:val="00C22298"/>
    <w:rsid w:val="00C22F4F"/>
    <w:rsid w:val="00C23053"/>
    <w:rsid w:val="00C2338D"/>
    <w:rsid w:val="00C235BB"/>
    <w:rsid w:val="00C23EA6"/>
    <w:rsid w:val="00C2406D"/>
    <w:rsid w:val="00C24278"/>
    <w:rsid w:val="00C24876"/>
    <w:rsid w:val="00C24A67"/>
    <w:rsid w:val="00C24C00"/>
    <w:rsid w:val="00C24FEB"/>
    <w:rsid w:val="00C25678"/>
    <w:rsid w:val="00C25926"/>
    <w:rsid w:val="00C25CAB"/>
    <w:rsid w:val="00C25F85"/>
    <w:rsid w:val="00C2676B"/>
    <w:rsid w:val="00C2698A"/>
    <w:rsid w:val="00C26D66"/>
    <w:rsid w:val="00C26DAB"/>
    <w:rsid w:val="00C2712B"/>
    <w:rsid w:val="00C272AD"/>
    <w:rsid w:val="00C2793E"/>
    <w:rsid w:val="00C27E8B"/>
    <w:rsid w:val="00C300CD"/>
    <w:rsid w:val="00C303A4"/>
    <w:rsid w:val="00C30B49"/>
    <w:rsid w:val="00C33877"/>
    <w:rsid w:val="00C33FC6"/>
    <w:rsid w:val="00C34425"/>
    <w:rsid w:val="00C34814"/>
    <w:rsid w:val="00C35720"/>
    <w:rsid w:val="00C3573C"/>
    <w:rsid w:val="00C35EED"/>
    <w:rsid w:val="00C35EF5"/>
    <w:rsid w:val="00C360AC"/>
    <w:rsid w:val="00C36321"/>
    <w:rsid w:val="00C36576"/>
    <w:rsid w:val="00C368C5"/>
    <w:rsid w:val="00C37387"/>
    <w:rsid w:val="00C37993"/>
    <w:rsid w:val="00C37E37"/>
    <w:rsid w:val="00C37ED1"/>
    <w:rsid w:val="00C400AE"/>
    <w:rsid w:val="00C4049B"/>
    <w:rsid w:val="00C405EB"/>
    <w:rsid w:val="00C4085D"/>
    <w:rsid w:val="00C40E33"/>
    <w:rsid w:val="00C416FE"/>
    <w:rsid w:val="00C421B6"/>
    <w:rsid w:val="00C4259E"/>
    <w:rsid w:val="00C43AC9"/>
    <w:rsid w:val="00C44738"/>
    <w:rsid w:val="00C45297"/>
    <w:rsid w:val="00C456C3"/>
    <w:rsid w:val="00C457AE"/>
    <w:rsid w:val="00C46835"/>
    <w:rsid w:val="00C46CC2"/>
    <w:rsid w:val="00C471F4"/>
    <w:rsid w:val="00C47B43"/>
    <w:rsid w:val="00C47CDC"/>
    <w:rsid w:val="00C47F30"/>
    <w:rsid w:val="00C507E8"/>
    <w:rsid w:val="00C50989"/>
    <w:rsid w:val="00C50E03"/>
    <w:rsid w:val="00C51064"/>
    <w:rsid w:val="00C513F3"/>
    <w:rsid w:val="00C51C35"/>
    <w:rsid w:val="00C51E14"/>
    <w:rsid w:val="00C520D1"/>
    <w:rsid w:val="00C52432"/>
    <w:rsid w:val="00C53379"/>
    <w:rsid w:val="00C54113"/>
    <w:rsid w:val="00C543BC"/>
    <w:rsid w:val="00C54FF3"/>
    <w:rsid w:val="00C5615B"/>
    <w:rsid w:val="00C5646C"/>
    <w:rsid w:val="00C566BF"/>
    <w:rsid w:val="00C57013"/>
    <w:rsid w:val="00C57A82"/>
    <w:rsid w:val="00C6026D"/>
    <w:rsid w:val="00C60705"/>
    <w:rsid w:val="00C613BC"/>
    <w:rsid w:val="00C61651"/>
    <w:rsid w:val="00C61EE3"/>
    <w:rsid w:val="00C62298"/>
    <w:rsid w:val="00C629F8"/>
    <w:rsid w:val="00C62CAF"/>
    <w:rsid w:val="00C62D07"/>
    <w:rsid w:val="00C63058"/>
    <w:rsid w:val="00C63973"/>
    <w:rsid w:val="00C63CD1"/>
    <w:rsid w:val="00C63DA2"/>
    <w:rsid w:val="00C6472D"/>
    <w:rsid w:val="00C64F9E"/>
    <w:rsid w:val="00C65348"/>
    <w:rsid w:val="00C66040"/>
    <w:rsid w:val="00C66399"/>
    <w:rsid w:val="00C6647E"/>
    <w:rsid w:val="00C671C5"/>
    <w:rsid w:val="00C67204"/>
    <w:rsid w:val="00C67373"/>
    <w:rsid w:val="00C67806"/>
    <w:rsid w:val="00C7044C"/>
    <w:rsid w:val="00C707E6"/>
    <w:rsid w:val="00C709DC"/>
    <w:rsid w:val="00C71FC7"/>
    <w:rsid w:val="00C721C3"/>
    <w:rsid w:val="00C72400"/>
    <w:rsid w:val="00C72A3D"/>
    <w:rsid w:val="00C73EE4"/>
    <w:rsid w:val="00C745AC"/>
    <w:rsid w:val="00C747AA"/>
    <w:rsid w:val="00C74A87"/>
    <w:rsid w:val="00C74B11"/>
    <w:rsid w:val="00C74C8E"/>
    <w:rsid w:val="00C74D12"/>
    <w:rsid w:val="00C751F0"/>
    <w:rsid w:val="00C75B3B"/>
    <w:rsid w:val="00C77033"/>
    <w:rsid w:val="00C77441"/>
    <w:rsid w:val="00C778C5"/>
    <w:rsid w:val="00C77B0A"/>
    <w:rsid w:val="00C77D48"/>
    <w:rsid w:val="00C801B8"/>
    <w:rsid w:val="00C804F7"/>
    <w:rsid w:val="00C80558"/>
    <w:rsid w:val="00C80C84"/>
    <w:rsid w:val="00C80D25"/>
    <w:rsid w:val="00C80F40"/>
    <w:rsid w:val="00C8221D"/>
    <w:rsid w:val="00C838C4"/>
    <w:rsid w:val="00C844ED"/>
    <w:rsid w:val="00C84F1E"/>
    <w:rsid w:val="00C850E3"/>
    <w:rsid w:val="00C85257"/>
    <w:rsid w:val="00C8556D"/>
    <w:rsid w:val="00C85609"/>
    <w:rsid w:val="00C86A13"/>
    <w:rsid w:val="00C86B48"/>
    <w:rsid w:val="00C90473"/>
    <w:rsid w:val="00C908B3"/>
    <w:rsid w:val="00C9090A"/>
    <w:rsid w:val="00C90918"/>
    <w:rsid w:val="00C909B5"/>
    <w:rsid w:val="00C91656"/>
    <w:rsid w:val="00C91661"/>
    <w:rsid w:val="00C920A7"/>
    <w:rsid w:val="00C920EC"/>
    <w:rsid w:val="00C92426"/>
    <w:rsid w:val="00C92A1E"/>
    <w:rsid w:val="00C92F56"/>
    <w:rsid w:val="00C9366C"/>
    <w:rsid w:val="00C938F3"/>
    <w:rsid w:val="00C93C4E"/>
    <w:rsid w:val="00C9440E"/>
    <w:rsid w:val="00C945E9"/>
    <w:rsid w:val="00C94EA6"/>
    <w:rsid w:val="00C94F48"/>
    <w:rsid w:val="00C9534B"/>
    <w:rsid w:val="00C95557"/>
    <w:rsid w:val="00C95997"/>
    <w:rsid w:val="00C96562"/>
    <w:rsid w:val="00C96A33"/>
    <w:rsid w:val="00C96DA2"/>
    <w:rsid w:val="00C96F91"/>
    <w:rsid w:val="00C97FF1"/>
    <w:rsid w:val="00CA0EB1"/>
    <w:rsid w:val="00CA1410"/>
    <w:rsid w:val="00CA15F4"/>
    <w:rsid w:val="00CA23D3"/>
    <w:rsid w:val="00CA23ED"/>
    <w:rsid w:val="00CA2418"/>
    <w:rsid w:val="00CA349F"/>
    <w:rsid w:val="00CA3B9D"/>
    <w:rsid w:val="00CA3BE0"/>
    <w:rsid w:val="00CA3BFD"/>
    <w:rsid w:val="00CA427F"/>
    <w:rsid w:val="00CA4678"/>
    <w:rsid w:val="00CA51FA"/>
    <w:rsid w:val="00CA5ED9"/>
    <w:rsid w:val="00CA653C"/>
    <w:rsid w:val="00CA6B7D"/>
    <w:rsid w:val="00CA6B9D"/>
    <w:rsid w:val="00CA6DAA"/>
    <w:rsid w:val="00CA6F22"/>
    <w:rsid w:val="00CA705B"/>
    <w:rsid w:val="00CA7622"/>
    <w:rsid w:val="00CA76A1"/>
    <w:rsid w:val="00CA7711"/>
    <w:rsid w:val="00CA7EA6"/>
    <w:rsid w:val="00CB0046"/>
    <w:rsid w:val="00CB00F7"/>
    <w:rsid w:val="00CB0431"/>
    <w:rsid w:val="00CB0B0D"/>
    <w:rsid w:val="00CB1103"/>
    <w:rsid w:val="00CB161B"/>
    <w:rsid w:val="00CB1679"/>
    <w:rsid w:val="00CB1A5B"/>
    <w:rsid w:val="00CB1B83"/>
    <w:rsid w:val="00CB1B9C"/>
    <w:rsid w:val="00CB2892"/>
    <w:rsid w:val="00CB28EE"/>
    <w:rsid w:val="00CB2B9B"/>
    <w:rsid w:val="00CB37DA"/>
    <w:rsid w:val="00CB3E88"/>
    <w:rsid w:val="00CB48BC"/>
    <w:rsid w:val="00CB5332"/>
    <w:rsid w:val="00CB5535"/>
    <w:rsid w:val="00CB5F3C"/>
    <w:rsid w:val="00CB61C1"/>
    <w:rsid w:val="00CB6569"/>
    <w:rsid w:val="00CB6FC6"/>
    <w:rsid w:val="00CB7603"/>
    <w:rsid w:val="00CB788F"/>
    <w:rsid w:val="00CB7BD1"/>
    <w:rsid w:val="00CC026B"/>
    <w:rsid w:val="00CC0325"/>
    <w:rsid w:val="00CC051E"/>
    <w:rsid w:val="00CC0B6E"/>
    <w:rsid w:val="00CC0F08"/>
    <w:rsid w:val="00CC1E77"/>
    <w:rsid w:val="00CC2DF1"/>
    <w:rsid w:val="00CC327C"/>
    <w:rsid w:val="00CC3631"/>
    <w:rsid w:val="00CC4734"/>
    <w:rsid w:val="00CC49C7"/>
    <w:rsid w:val="00CC4C7C"/>
    <w:rsid w:val="00CC4D06"/>
    <w:rsid w:val="00CC4D61"/>
    <w:rsid w:val="00CC55BD"/>
    <w:rsid w:val="00CC69A3"/>
    <w:rsid w:val="00CC70CA"/>
    <w:rsid w:val="00CC746A"/>
    <w:rsid w:val="00CC7B38"/>
    <w:rsid w:val="00CD0202"/>
    <w:rsid w:val="00CD022B"/>
    <w:rsid w:val="00CD084E"/>
    <w:rsid w:val="00CD086E"/>
    <w:rsid w:val="00CD08E4"/>
    <w:rsid w:val="00CD0919"/>
    <w:rsid w:val="00CD098C"/>
    <w:rsid w:val="00CD0D20"/>
    <w:rsid w:val="00CD148E"/>
    <w:rsid w:val="00CD1DA5"/>
    <w:rsid w:val="00CD3484"/>
    <w:rsid w:val="00CD3917"/>
    <w:rsid w:val="00CD3A0B"/>
    <w:rsid w:val="00CD3B4C"/>
    <w:rsid w:val="00CD3B93"/>
    <w:rsid w:val="00CD3C83"/>
    <w:rsid w:val="00CD4C19"/>
    <w:rsid w:val="00CD4C8C"/>
    <w:rsid w:val="00CD4EF0"/>
    <w:rsid w:val="00CD615E"/>
    <w:rsid w:val="00CD6899"/>
    <w:rsid w:val="00CD6BE3"/>
    <w:rsid w:val="00CD6F43"/>
    <w:rsid w:val="00CD7273"/>
    <w:rsid w:val="00CD7328"/>
    <w:rsid w:val="00CD7903"/>
    <w:rsid w:val="00CE0330"/>
    <w:rsid w:val="00CE0AEB"/>
    <w:rsid w:val="00CE12FA"/>
    <w:rsid w:val="00CE1481"/>
    <w:rsid w:val="00CE20D7"/>
    <w:rsid w:val="00CE2B7A"/>
    <w:rsid w:val="00CE3128"/>
    <w:rsid w:val="00CE3302"/>
    <w:rsid w:val="00CE39A1"/>
    <w:rsid w:val="00CE419A"/>
    <w:rsid w:val="00CE4A47"/>
    <w:rsid w:val="00CE4B94"/>
    <w:rsid w:val="00CE5233"/>
    <w:rsid w:val="00CE58F0"/>
    <w:rsid w:val="00CE5D56"/>
    <w:rsid w:val="00CE644E"/>
    <w:rsid w:val="00CE65CB"/>
    <w:rsid w:val="00CE66BB"/>
    <w:rsid w:val="00CE68DF"/>
    <w:rsid w:val="00CE6B73"/>
    <w:rsid w:val="00CE6E00"/>
    <w:rsid w:val="00CE6E59"/>
    <w:rsid w:val="00CE724F"/>
    <w:rsid w:val="00CE79C0"/>
    <w:rsid w:val="00CE7A16"/>
    <w:rsid w:val="00CE7B72"/>
    <w:rsid w:val="00CF014C"/>
    <w:rsid w:val="00CF029C"/>
    <w:rsid w:val="00CF0A9C"/>
    <w:rsid w:val="00CF1409"/>
    <w:rsid w:val="00CF14BA"/>
    <w:rsid w:val="00CF174F"/>
    <w:rsid w:val="00CF1E59"/>
    <w:rsid w:val="00CF22C8"/>
    <w:rsid w:val="00CF23A8"/>
    <w:rsid w:val="00CF2C88"/>
    <w:rsid w:val="00CF3155"/>
    <w:rsid w:val="00CF40F5"/>
    <w:rsid w:val="00CF420B"/>
    <w:rsid w:val="00CF466B"/>
    <w:rsid w:val="00CF52B0"/>
    <w:rsid w:val="00CF5D84"/>
    <w:rsid w:val="00CF65B1"/>
    <w:rsid w:val="00CF6855"/>
    <w:rsid w:val="00CF6955"/>
    <w:rsid w:val="00CF7046"/>
    <w:rsid w:val="00CF7626"/>
    <w:rsid w:val="00CF785B"/>
    <w:rsid w:val="00CF798D"/>
    <w:rsid w:val="00CF7B47"/>
    <w:rsid w:val="00CF7D0C"/>
    <w:rsid w:val="00D00001"/>
    <w:rsid w:val="00D00569"/>
    <w:rsid w:val="00D013E0"/>
    <w:rsid w:val="00D02131"/>
    <w:rsid w:val="00D02244"/>
    <w:rsid w:val="00D02396"/>
    <w:rsid w:val="00D023FA"/>
    <w:rsid w:val="00D02647"/>
    <w:rsid w:val="00D028BE"/>
    <w:rsid w:val="00D02FDC"/>
    <w:rsid w:val="00D038DE"/>
    <w:rsid w:val="00D03BC3"/>
    <w:rsid w:val="00D03D5A"/>
    <w:rsid w:val="00D0474D"/>
    <w:rsid w:val="00D0554F"/>
    <w:rsid w:val="00D05E57"/>
    <w:rsid w:val="00D06274"/>
    <w:rsid w:val="00D077AC"/>
    <w:rsid w:val="00D078CF"/>
    <w:rsid w:val="00D07937"/>
    <w:rsid w:val="00D10005"/>
    <w:rsid w:val="00D10703"/>
    <w:rsid w:val="00D118DB"/>
    <w:rsid w:val="00D11B4E"/>
    <w:rsid w:val="00D11E07"/>
    <w:rsid w:val="00D123BA"/>
    <w:rsid w:val="00D12445"/>
    <w:rsid w:val="00D12450"/>
    <w:rsid w:val="00D13384"/>
    <w:rsid w:val="00D1360F"/>
    <w:rsid w:val="00D1382C"/>
    <w:rsid w:val="00D13B79"/>
    <w:rsid w:val="00D149E3"/>
    <w:rsid w:val="00D14C0F"/>
    <w:rsid w:val="00D15922"/>
    <w:rsid w:val="00D159E2"/>
    <w:rsid w:val="00D161FC"/>
    <w:rsid w:val="00D16309"/>
    <w:rsid w:val="00D167EF"/>
    <w:rsid w:val="00D16EC0"/>
    <w:rsid w:val="00D173EF"/>
    <w:rsid w:val="00D1740B"/>
    <w:rsid w:val="00D177C2"/>
    <w:rsid w:val="00D17AA2"/>
    <w:rsid w:val="00D20524"/>
    <w:rsid w:val="00D207FC"/>
    <w:rsid w:val="00D21036"/>
    <w:rsid w:val="00D213CC"/>
    <w:rsid w:val="00D2169F"/>
    <w:rsid w:val="00D21892"/>
    <w:rsid w:val="00D21A08"/>
    <w:rsid w:val="00D2227C"/>
    <w:rsid w:val="00D2273C"/>
    <w:rsid w:val="00D227BF"/>
    <w:rsid w:val="00D2370A"/>
    <w:rsid w:val="00D23961"/>
    <w:rsid w:val="00D23A77"/>
    <w:rsid w:val="00D23E01"/>
    <w:rsid w:val="00D24678"/>
    <w:rsid w:val="00D24F44"/>
    <w:rsid w:val="00D24FFE"/>
    <w:rsid w:val="00D25D1A"/>
    <w:rsid w:val="00D25EC8"/>
    <w:rsid w:val="00D2753A"/>
    <w:rsid w:val="00D2760E"/>
    <w:rsid w:val="00D27A50"/>
    <w:rsid w:val="00D308AA"/>
    <w:rsid w:val="00D30DE9"/>
    <w:rsid w:val="00D31036"/>
    <w:rsid w:val="00D313F5"/>
    <w:rsid w:val="00D31991"/>
    <w:rsid w:val="00D31A12"/>
    <w:rsid w:val="00D3261F"/>
    <w:rsid w:val="00D32CD6"/>
    <w:rsid w:val="00D34201"/>
    <w:rsid w:val="00D3465E"/>
    <w:rsid w:val="00D349D7"/>
    <w:rsid w:val="00D35C52"/>
    <w:rsid w:val="00D36785"/>
    <w:rsid w:val="00D368E0"/>
    <w:rsid w:val="00D36AA6"/>
    <w:rsid w:val="00D374B2"/>
    <w:rsid w:val="00D37DCA"/>
    <w:rsid w:val="00D4063E"/>
    <w:rsid w:val="00D41959"/>
    <w:rsid w:val="00D42B0E"/>
    <w:rsid w:val="00D434FB"/>
    <w:rsid w:val="00D43A2B"/>
    <w:rsid w:val="00D44851"/>
    <w:rsid w:val="00D44AEC"/>
    <w:rsid w:val="00D452EE"/>
    <w:rsid w:val="00D4549F"/>
    <w:rsid w:val="00D456C2"/>
    <w:rsid w:val="00D45840"/>
    <w:rsid w:val="00D45A06"/>
    <w:rsid w:val="00D46148"/>
    <w:rsid w:val="00D463EC"/>
    <w:rsid w:val="00D466E4"/>
    <w:rsid w:val="00D47091"/>
    <w:rsid w:val="00D473B3"/>
    <w:rsid w:val="00D501FC"/>
    <w:rsid w:val="00D5077A"/>
    <w:rsid w:val="00D5110D"/>
    <w:rsid w:val="00D512B6"/>
    <w:rsid w:val="00D51D31"/>
    <w:rsid w:val="00D520DE"/>
    <w:rsid w:val="00D52107"/>
    <w:rsid w:val="00D522BE"/>
    <w:rsid w:val="00D52CD7"/>
    <w:rsid w:val="00D53C36"/>
    <w:rsid w:val="00D54021"/>
    <w:rsid w:val="00D54107"/>
    <w:rsid w:val="00D5435F"/>
    <w:rsid w:val="00D545FC"/>
    <w:rsid w:val="00D5466B"/>
    <w:rsid w:val="00D54A94"/>
    <w:rsid w:val="00D54B72"/>
    <w:rsid w:val="00D550EF"/>
    <w:rsid w:val="00D551CC"/>
    <w:rsid w:val="00D552C4"/>
    <w:rsid w:val="00D55347"/>
    <w:rsid w:val="00D559A8"/>
    <w:rsid w:val="00D55E82"/>
    <w:rsid w:val="00D5737C"/>
    <w:rsid w:val="00D57EE4"/>
    <w:rsid w:val="00D60494"/>
    <w:rsid w:val="00D60551"/>
    <w:rsid w:val="00D605EC"/>
    <w:rsid w:val="00D60663"/>
    <w:rsid w:val="00D60692"/>
    <w:rsid w:val="00D6081D"/>
    <w:rsid w:val="00D60B98"/>
    <w:rsid w:val="00D60F5B"/>
    <w:rsid w:val="00D61006"/>
    <w:rsid w:val="00D616CF"/>
    <w:rsid w:val="00D6191B"/>
    <w:rsid w:val="00D61A4F"/>
    <w:rsid w:val="00D61C43"/>
    <w:rsid w:val="00D61DCD"/>
    <w:rsid w:val="00D62233"/>
    <w:rsid w:val="00D6264A"/>
    <w:rsid w:val="00D62EEE"/>
    <w:rsid w:val="00D63008"/>
    <w:rsid w:val="00D635B6"/>
    <w:rsid w:val="00D639BB"/>
    <w:rsid w:val="00D6412A"/>
    <w:rsid w:val="00D64757"/>
    <w:rsid w:val="00D648EE"/>
    <w:rsid w:val="00D64EEF"/>
    <w:rsid w:val="00D660B5"/>
    <w:rsid w:val="00D66788"/>
    <w:rsid w:val="00D670D0"/>
    <w:rsid w:val="00D674D8"/>
    <w:rsid w:val="00D67F08"/>
    <w:rsid w:val="00D67FE0"/>
    <w:rsid w:val="00D70605"/>
    <w:rsid w:val="00D707C8"/>
    <w:rsid w:val="00D70C81"/>
    <w:rsid w:val="00D70D50"/>
    <w:rsid w:val="00D70F91"/>
    <w:rsid w:val="00D711EC"/>
    <w:rsid w:val="00D71796"/>
    <w:rsid w:val="00D7181F"/>
    <w:rsid w:val="00D71863"/>
    <w:rsid w:val="00D718F4"/>
    <w:rsid w:val="00D71B32"/>
    <w:rsid w:val="00D71B7A"/>
    <w:rsid w:val="00D71F89"/>
    <w:rsid w:val="00D724A3"/>
    <w:rsid w:val="00D72C7C"/>
    <w:rsid w:val="00D731F2"/>
    <w:rsid w:val="00D73EA7"/>
    <w:rsid w:val="00D74130"/>
    <w:rsid w:val="00D74C01"/>
    <w:rsid w:val="00D74D85"/>
    <w:rsid w:val="00D75069"/>
    <w:rsid w:val="00D7507F"/>
    <w:rsid w:val="00D75282"/>
    <w:rsid w:val="00D75335"/>
    <w:rsid w:val="00D7542A"/>
    <w:rsid w:val="00D76719"/>
    <w:rsid w:val="00D77EA0"/>
    <w:rsid w:val="00D805B9"/>
    <w:rsid w:val="00D80B6D"/>
    <w:rsid w:val="00D81005"/>
    <w:rsid w:val="00D8146E"/>
    <w:rsid w:val="00D81667"/>
    <w:rsid w:val="00D81817"/>
    <w:rsid w:val="00D819FE"/>
    <w:rsid w:val="00D81B71"/>
    <w:rsid w:val="00D82283"/>
    <w:rsid w:val="00D837DE"/>
    <w:rsid w:val="00D83AC7"/>
    <w:rsid w:val="00D84041"/>
    <w:rsid w:val="00D841DA"/>
    <w:rsid w:val="00D8429C"/>
    <w:rsid w:val="00D84FE7"/>
    <w:rsid w:val="00D85DA7"/>
    <w:rsid w:val="00D85EDE"/>
    <w:rsid w:val="00D86AF5"/>
    <w:rsid w:val="00D86DE8"/>
    <w:rsid w:val="00D875B4"/>
    <w:rsid w:val="00D9012B"/>
    <w:rsid w:val="00D90A51"/>
    <w:rsid w:val="00D9138E"/>
    <w:rsid w:val="00D9216C"/>
    <w:rsid w:val="00D926B7"/>
    <w:rsid w:val="00D92E0E"/>
    <w:rsid w:val="00D92F65"/>
    <w:rsid w:val="00D92FB2"/>
    <w:rsid w:val="00D9346B"/>
    <w:rsid w:val="00D936A3"/>
    <w:rsid w:val="00D9382F"/>
    <w:rsid w:val="00D956DD"/>
    <w:rsid w:val="00D95791"/>
    <w:rsid w:val="00D9589F"/>
    <w:rsid w:val="00D95C02"/>
    <w:rsid w:val="00D95C88"/>
    <w:rsid w:val="00D97198"/>
    <w:rsid w:val="00D9721F"/>
    <w:rsid w:val="00D97438"/>
    <w:rsid w:val="00D975DE"/>
    <w:rsid w:val="00D9760F"/>
    <w:rsid w:val="00DA096D"/>
    <w:rsid w:val="00DA0DC7"/>
    <w:rsid w:val="00DA0E8A"/>
    <w:rsid w:val="00DA140E"/>
    <w:rsid w:val="00DA1742"/>
    <w:rsid w:val="00DA174F"/>
    <w:rsid w:val="00DA1D51"/>
    <w:rsid w:val="00DA24F5"/>
    <w:rsid w:val="00DA399B"/>
    <w:rsid w:val="00DA47B9"/>
    <w:rsid w:val="00DA4D4E"/>
    <w:rsid w:val="00DA542E"/>
    <w:rsid w:val="00DA6114"/>
    <w:rsid w:val="00DA6863"/>
    <w:rsid w:val="00DA6F36"/>
    <w:rsid w:val="00DA70BC"/>
    <w:rsid w:val="00DB0275"/>
    <w:rsid w:val="00DB0A8F"/>
    <w:rsid w:val="00DB0CC7"/>
    <w:rsid w:val="00DB0F79"/>
    <w:rsid w:val="00DB1CEC"/>
    <w:rsid w:val="00DB233A"/>
    <w:rsid w:val="00DB23B5"/>
    <w:rsid w:val="00DB2839"/>
    <w:rsid w:val="00DB2CF9"/>
    <w:rsid w:val="00DB3188"/>
    <w:rsid w:val="00DB3771"/>
    <w:rsid w:val="00DB3C8B"/>
    <w:rsid w:val="00DB3D5E"/>
    <w:rsid w:val="00DB421D"/>
    <w:rsid w:val="00DB44A9"/>
    <w:rsid w:val="00DB46D9"/>
    <w:rsid w:val="00DB489B"/>
    <w:rsid w:val="00DB48CB"/>
    <w:rsid w:val="00DB553F"/>
    <w:rsid w:val="00DB6289"/>
    <w:rsid w:val="00DB6348"/>
    <w:rsid w:val="00DB696D"/>
    <w:rsid w:val="00DB6A19"/>
    <w:rsid w:val="00DB6BE8"/>
    <w:rsid w:val="00DB7277"/>
    <w:rsid w:val="00DC08AC"/>
    <w:rsid w:val="00DC1477"/>
    <w:rsid w:val="00DC1517"/>
    <w:rsid w:val="00DC192B"/>
    <w:rsid w:val="00DC2599"/>
    <w:rsid w:val="00DC28C7"/>
    <w:rsid w:val="00DC2DC4"/>
    <w:rsid w:val="00DC309B"/>
    <w:rsid w:val="00DC309D"/>
    <w:rsid w:val="00DC3143"/>
    <w:rsid w:val="00DC3211"/>
    <w:rsid w:val="00DC41C1"/>
    <w:rsid w:val="00DC43FC"/>
    <w:rsid w:val="00DC44BC"/>
    <w:rsid w:val="00DC49B0"/>
    <w:rsid w:val="00DC4A13"/>
    <w:rsid w:val="00DC53FD"/>
    <w:rsid w:val="00DC577C"/>
    <w:rsid w:val="00DC6718"/>
    <w:rsid w:val="00DC71F9"/>
    <w:rsid w:val="00DC7433"/>
    <w:rsid w:val="00DC778C"/>
    <w:rsid w:val="00DC790D"/>
    <w:rsid w:val="00DD03BE"/>
    <w:rsid w:val="00DD098E"/>
    <w:rsid w:val="00DD0A49"/>
    <w:rsid w:val="00DD0BB4"/>
    <w:rsid w:val="00DD1223"/>
    <w:rsid w:val="00DD126D"/>
    <w:rsid w:val="00DD18D0"/>
    <w:rsid w:val="00DD1D67"/>
    <w:rsid w:val="00DD1D8C"/>
    <w:rsid w:val="00DD3060"/>
    <w:rsid w:val="00DD370A"/>
    <w:rsid w:val="00DD3996"/>
    <w:rsid w:val="00DD3B8A"/>
    <w:rsid w:val="00DD4117"/>
    <w:rsid w:val="00DD4806"/>
    <w:rsid w:val="00DD49F3"/>
    <w:rsid w:val="00DD512D"/>
    <w:rsid w:val="00DD54A8"/>
    <w:rsid w:val="00DD5873"/>
    <w:rsid w:val="00DD6185"/>
    <w:rsid w:val="00DD623B"/>
    <w:rsid w:val="00DD6393"/>
    <w:rsid w:val="00DD6A53"/>
    <w:rsid w:val="00DD7783"/>
    <w:rsid w:val="00DD798B"/>
    <w:rsid w:val="00DD7CBD"/>
    <w:rsid w:val="00DE034E"/>
    <w:rsid w:val="00DE0403"/>
    <w:rsid w:val="00DE0BF5"/>
    <w:rsid w:val="00DE0FEA"/>
    <w:rsid w:val="00DE219F"/>
    <w:rsid w:val="00DE2608"/>
    <w:rsid w:val="00DE2FCF"/>
    <w:rsid w:val="00DE3794"/>
    <w:rsid w:val="00DE3CA5"/>
    <w:rsid w:val="00DE4320"/>
    <w:rsid w:val="00DE43A1"/>
    <w:rsid w:val="00DE505A"/>
    <w:rsid w:val="00DE55A0"/>
    <w:rsid w:val="00DE5F1C"/>
    <w:rsid w:val="00DE634F"/>
    <w:rsid w:val="00DE6C1C"/>
    <w:rsid w:val="00DF0169"/>
    <w:rsid w:val="00DF0286"/>
    <w:rsid w:val="00DF076B"/>
    <w:rsid w:val="00DF07BD"/>
    <w:rsid w:val="00DF0A5D"/>
    <w:rsid w:val="00DF0A64"/>
    <w:rsid w:val="00DF0C35"/>
    <w:rsid w:val="00DF0F6E"/>
    <w:rsid w:val="00DF10A0"/>
    <w:rsid w:val="00DF13AA"/>
    <w:rsid w:val="00DF14B7"/>
    <w:rsid w:val="00DF196E"/>
    <w:rsid w:val="00DF31B3"/>
    <w:rsid w:val="00DF3A64"/>
    <w:rsid w:val="00DF44EA"/>
    <w:rsid w:val="00DF4675"/>
    <w:rsid w:val="00DF6B04"/>
    <w:rsid w:val="00DF7049"/>
    <w:rsid w:val="00DF7AEE"/>
    <w:rsid w:val="00E0024E"/>
    <w:rsid w:val="00E00AC4"/>
    <w:rsid w:val="00E00F49"/>
    <w:rsid w:val="00E01BEC"/>
    <w:rsid w:val="00E01E37"/>
    <w:rsid w:val="00E01EDB"/>
    <w:rsid w:val="00E0229C"/>
    <w:rsid w:val="00E0265D"/>
    <w:rsid w:val="00E02B2C"/>
    <w:rsid w:val="00E02BA7"/>
    <w:rsid w:val="00E02E7C"/>
    <w:rsid w:val="00E043A5"/>
    <w:rsid w:val="00E04431"/>
    <w:rsid w:val="00E046A1"/>
    <w:rsid w:val="00E04746"/>
    <w:rsid w:val="00E04806"/>
    <w:rsid w:val="00E04D5E"/>
    <w:rsid w:val="00E04ECB"/>
    <w:rsid w:val="00E052E9"/>
    <w:rsid w:val="00E057D9"/>
    <w:rsid w:val="00E060E1"/>
    <w:rsid w:val="00E0628D"/>
    <w:rsid w:val="00E0646D"/>
    <w:rsid w:val="00E0719D"/>
    <w:rsid w:val="00E074C5"/>
    <w:rsid w:val="00E078A2"/>
    <w:rsid w:val="00E07DD8"/>
    <w:rsid w:val="00E1072F"/>
    <w:rsid w:val="00E11362"/>
    <w:rsid w:val="00E11C46"/>
    <w:rsid w:val="00E12032"/>
    <w:rsid w:val="00E12216"/>
    <w:rsid w:val="00E12256"/>
    <w:rsid w:val="00E12B11"/>
    <w:rsid w:val="00E13079"/>
    <w:rsid w:val="00E1333B"/>
    <w:rsid w:val="00E13364"/>
    <w:rsid w:val="00E136AE"/>
    <w:rsid w:val="00E14D81"/>
    <w:rsid w:val="00E14E60"/>
    <w:rsid w:val="00E1505D"/>
    <w:rsid w:val="00E1514F"/>
    <w:rsid w:val="00E1581B"/>
    <w:rsid w:val="00E168EE"/>
    <w:rsid w:val="00E16F86"/>
    <w:rsid w:val="00E17396"/>
    <w:rsid w:val="00E1783F"/>
    <w:rsid w:val="00E17878"/>
    <w:rsid w:val="00E17E30"/>
    <w:rsid w:val="00E2024B"/>
    <w:rsid w:val="00E20E13"/>
    <w:rsid w:val="00E20E8F"/>
    <w:rsid w:val="00E218AE"/>
    <w:rsid w:val="00E21B24"/>
    <w:rsid w:val="00E21D70"/>
    <w:rsid w:val="00E2223A"/>
    <w:rsid w:val="00E22490"/>
    <w:rsid w:val="00E23507"/>
    <w:rsid w:val="00E23BB9"/>
    <w:rsid w:val="00E23D6D"/>
    <w:rsid w:val="00E23DB0"/>
    <w:rsid w:val="00E242BD"/>
    <w:rsid w:val="00E24310"/>
    <w:rsid w:val="00E2461F"/>
    <w:rsid w:val="00E24731"/>
    <w:rsid w:val="00E24D5B"/>
    <w:rsid w:val="00E24F83"/>
    <w:rsid w:val="00E2505B"/>
    <w:rsid w:val="00E25556"/>
    <w:rsid w:val="00E259A2"/>
    <w:rsid w:val="00E25AA4"/>
    <w:rsid w:val="00E25CF5"/>
    <w:rsid w:val="00E26019"/>
    <w:rsid w:val="00E263DD"/>
    <w:rsid w:val="00E27147"/>
    <w:rsid w:val="00E27973"/>
    <w:rsid w:val="00E27DE6"/>
    <w:rsid w:val="00E30491"/>
    <w:rsid w:val="00E306C3"/>
    <w:rsid w:val="00E31719"/>
    <w:rsid w:val="00E3177F"/>
    <w:rsid w:val="00E318D0"/>
    <w:rsid w:val="00E322FC"/>
    <w:rsid w:val="00E32779"/>
    <w:rsid w:val="00E32C80"/>
    <w:rsid w:val="00E32D39"/>
    <w:rsid w:val="00E335CD"/>
    <w:rsid w:val="00E33831"/>
    <w:rsid w:val="00E338EB"/>
    <w:rsid w:val="00E33A62"/>
    <w:rsid w:val="00E33D95"/>
    <w:rsid w:val="00E341C2"/>
    <w:rsid w:val="00E342E8"/>
    <w:rsid w:val="00E343FD"/>
    <w:rsid w:val="00E34C25"/>
    <w:rsid w:val="00E34E89"/>
    <w:rsid w:val="00E34FE4"/>
    <w:rsid w:val="00E35B64"/>
    <w:rsid w:val="00E35C3B"/>
    <w:rsid w:val="00E35DBF"/>
    <w:rsid w:val="00E361CA"/>
    <w:rsid w:val="00E36E5C"/>
    <w:rsid w:val="00E376FF"/>
    <w:rsid w:val="00E37959"/>
    <w:rsid w:val="00E37A51"/>
    <w:rsid w:val="00E4099A"/>
    <w:rsid w:val="00E40AF1"/>
    <w:rsid w:val="00E40DDC"/>
    <w:rsid w:val="00E4164E"/>
    <w:rsid w:val="00E41D82"/>
    <w:rsid w:val="00E41E42"/>
    <w:rsid w:val="00E42425"/>
    <w:rsid w:val="00E432FA"/>
    <w:rsid w:val="00E4460A"/>
    <w:rsid w:val="00E4467D"/>
    <w:rsid w:val="00E44FE9"/>
    <w:rsid w:val="00E45780"/>
    <w:rsid w:val="00E457B6"/>
    <w:rsid w:val="00E45974"/>
    <w:rsid w:val="00E45E76"/>
    <w:rsid w:val="00E46C41"/>
    <w:rsid w:val="00E4742B"/>
    <w:rsid w:val="00E5043E"/>
    <w:rsid w:val="00E51342"/>
    <w:rsid w:val="00E51E0D"/>
    <w:rsid w:val="00E52028"/>
    <w:rsid w:val="00E5284F"/>
    <w:rsid w:val="00E5304B"/>
    <w:rsid w:val="00E53D10"/>
    <w:rsid w:val="00E53D9C"/>
    <w:rsid w:val="00E54102"/>
    <w:rsid w:val="00E547A7"/>
    <w:rsid w:val="00E54B51"/>
    <w:rsid w:val="00E54E4D"/>
    <w:rsid w:val="00E5616C"/>
    <w:rsid w:val="00E56347"/>
    <w:rsid w:val="00E56D3F"/>
    <w:rsid w:val="00E56FCD"/>
    <w:rsid w:val="00E5731F"/>
    <w:rsid w:val="00E602B2"/>
    <w:rsid w:val="00E60A35"/>
    <w:rsid w:val="00E60F3F"/>
    <w:rsid w:val="00E61BA4"/>
    <w:rsid w:val="00E61C79"/>
    <w:rsid w:val="00E61F57"/>
    <w:rsid w:val="00E623EB"/>
    <w:rsid w:val="00E62B0D"/>
    <w:rsid w:val="00E63639"/>
    <w:rsid w:val="00E6365E"/>
    <w:rsid w:val="00E64512"/>
    <w:rsid w:val="00E64CD3"/>
    <w:rsid w:val="00E64E5B"/>
    <w:rsid w:val="00E654B6"/>
    <w:rsid w:val="00E65722"/>
    <w:rsid w:val="00E66371"/>
    <w:rsid w:val="00E663D1"/>
    <w:rsid w:val="00E67141"/>
    <w:rsid w:val="00E6752A"/>
    <w:rsid w:val="00E67733"/>
    <w:rsid w:val="00E67F13"/>
    <w:rsid w:val="00E7000E"/>
    <w:rsid w:val="00E70013"/>
    <w:rsid w:val="00E701EA"/>
    <w:rsid w:val="00E7152A"/>
    <w:rsid w:val="00E71945"/>
    <w:rsid w:val="00E71B00"/>
    <w:rsid w:val="00E723DA"/>
    <w:rsid w:val="00E72706"/>
    <w:rsid w:val="00E7273A"/>
    <w:rsid w:val="00E72A1F"/>
    <w:rsid w:val="00E7458F"/>
    <w:rsid w:val="00E753DA"/>
    <w:rsid w:val="00E765B8"/>
    <w:rsid w:val="00E7669A"/>
    <w:rsid w:val="00E76AFD"/>
    <w:rsid w:val="00E76C4D"/>
    <w:rsid w:val="00E77622"/>
    <w:rsid w:val="00E77978"/>
    <w:rsid w:val="00E77D5A"/>
    <w:rsid w:val="00E77DF6"/>
    <w:rsid w:val="00E809A6"/>
    <w:rsid w:val="00E80B7F"/>
    <w:rsid w:val="00E81C27"/>
    <w:rsid w:val="00E8222E"/>
    <w:rsid w:val="00E822C0"/>
    <w:rsid w:val="00E829A9"/>
    <w:rsid w:val="00E82B01"/>
    <w:rsid w:val="00E8312F"/>
    <w:rsid w:val="00E831DB"/>
    <w:rsid w:val="00E8383A"/>
    <w:rsid w:val="00E83F86"/>
    <w:rsid w:val="00E84759"/>
    <w:rsid w:val="00E848D6"/>
    <w:rsid w:val="00E869B8"/>
    <w:rsid w:val="00E870C4"/>
    <w:rsid w:val="00E874CB"/>
    <w:rsid w:val="00E87F19"/>
    <w:rsid w:val="00E90584"/>
    <w:rsid w:val="00E9074F"/>
    <w:rsid w:val="00E907D5"/>
    <w:rsid w:val="00E90BEA"/>
    <w:rsid w:val="00E91418"/>
    <w:rsid w:val="00E91B98"/>
    <w:rsid w:val="00E91E54"/>
    <w:rsid w:val="00E92504"/>
    <w:rsid w:val="00E92574"/>
    <w:rsid w:val="00E931AE"/>
    <w:rsid w:val="00E93628"/>
    <w:rsid w:val="00E939FA"/>
    <w:rsid w:val="00E93AB7"/>
    <w:rsid w:val="00E94076"/>
    <w:rsid w:val="00E94127"/>
    <w:rsid w:val="00E94DD4"/>
    <w:rsid w:val="00E95035"/>
    <w:rsid w:val="00E95692"/>
    <w:rsid w:val="00E95D77"/>
    <w:rsid w:val="00E95EC6"/>
    <w:rsid w:val="00E96575"/>
    <w:rsid w:val="00E97023"/>
    <w:rsid w:val="00E975B7"/>
    <w:rsid w:val="00EA00D1"/>
    <w:rsid w:val="00EA0104"/>
    <w:rsid w:val="00EA05BB"/>
    <w:rsid w:val="00EA10D3"/>
    <w:rsid w:val="00EA1A9D"/>
    <w:rsid w:val="00EA1D6C"/>
    <w:rsid w:val="00EA29B4"/>
    <w:rsid w:val="00EA3768"/>
    <w:rsid w:val="00EA41D1"/>
    <w:rsid w:val="00EA5031"/>
    <w:rsid w:val="00EA5295"/>
    <w:rsid w:val="00EA53BC"/>
    <w:rsid w:val="00EA552D"/>
    <w:rsid w:val="00EA5674"/>
    <w:rsid w:val="00EA569B"/>
    <w:rsid w:val="00EA5DCD"/>
    <w:rsid w:val="00EA66D5"/>
    <w:rsid w:val="00EA6DC3"/>
    <w:rsid w:val="00EA6EBA"/>
    <w:rsid w:val="00EA7099"/>
    <w:rsid w:val="00EA78CF"/>
    <w:rsid w:val="00EA791E"/>
    <w:rsid w:val="00EB09CC"/>
    <w:rsid w:val="00EB0A4C"/>
    <w:rsid w:val="00EB0C4F"/>
    <w:rsid w:val="00EB0C5B"/>
    <w:rsid w:val="00EB0D84"/>
    <w:rsid w:val="00EB0FBF"/>
    <w:rsid w:val="00EB13D2"/>
    <w:rsid w:val="00EB1449"/>
    <w:rsid w:val="00EB17A6"/>
    <w:rsid w:val="00EB1DA1"/>
    <w:rsid w:val="00EB23D7"/>
    <w:rsid w:val="00EB2867"/>
    <w:rsid w:val="00EB3164"/>
    <w:rsid w:val="00EB36B1"/>
    <w:rsid w:val="00EB4C41"/>
    <w:rsid w:val="00EB4FDF"/>
    <w:rsid w:val="00EB539B"/>
    <w:rsid w:val="00EB5776"/>
    <w:rsid w:val="00EB5978"/>
    <w:rsid w:val="00EB5F96"/>
    <w:rsid w:val="00EB6589"/>
    <w:rsid w:val="00EB78CD"/>
    <w:rsid w:val="00EC07CF"/>
    <w:rsid w:val="00EC1984"/>
    <w:rsid w:val="00EC1A75"/>
    <w:rsid w:val="00EC1BCB"/>
    <w:rsid w:val="00EC1D15"/>
    <w:rsid w:val="00EC1D4B"/>
    <w:rsid w:val="00EC2304"/>
    <w:rsid w:val="00EC267C"/>
    <w:rsid w:val="00EC2994"/>
    <w:rsid w:val="00EC3165"/>
    <w:rsid w:val="00EC382A"/>
    <w:rsid w:val="00EC38D4"/>
    <w:rsid w:val="00EC3A44"/>
    <w:rsid w:val="00EC3CC0"/>
    <w:rsid w:val="00EC3D61"/>
    <w:rsid w:val="00EC4251"/>
    <w:rsid w:val="00EC47E6"/>
    <w:rsid w:val="00EC487B"/>
    <w:rsid w:val="00EC5541"/>
    <w:rsid w:val="00EC63BC"/>
    <w:rsid w:val="00EC69B1"/>
    <w:rsid w:val="00EC6A41"/>
    <w:rsid w:val="00EC6D4A"/>
    <w:rsid w:val="00EC76BC"/>
    <w:rsid w:val="00ED0790"/>
    <w:rsid w:val="00ED0EC2"/>
    <w:rsid w:val="00ED148F"/>
    <w:rsid w:val="00ED17C4"/>
    <w:rsid w:val="00ED19CB"/>
    <w:rsid w:val="00ED208B"/>
    <w:rsid w:val="00ED24F7"/>
    <w:rsid w:val="00ED25E8"/>
    <w:rsid w:val="00ED25FD"/>
    <w:rsid w:val="00ED2705"/>
    <w:rsid w:val="00ED3556"/>
    <w:rsid w:val="00ED36F6"/>
    <w:rsid w:val="00ED451A"/>
    <w:rsid w:val="00ED46BE"/>
    <w:rsid w:val="00ED47B1"/>
    <w:rsid w:val="00ED51A0"/>
    <w:rsid w:val="00ED580F"/>
    <w:rsid w:val="00ED5BEB"/>
    <w:rsid w:val="00ED5C15"/>
    <w:rsid w:val="00ED6359"/>
    <w:rsid w:val="00ED63BF"/>
    <w:rsid w:val="00ED68E6"/>
    <w:rsid w:val="00ED6ECD"/>
    <w:rsid w:val="00ED7A7B"/>
    <w:rsid w:val="00ED7AD5"/>
    <w:rsid w:val="00ED7DCA"/>
    <w:rsid w:val="00ED7F8A"/>
    <w:rsid w:val="00EE0202"/>
    <w:rsid w:val="00EE0247"/>
    <w:rsid w:val="00EE0A32"/>
    <w:rsid w:val="00EE10A0"/>
    <w:rsid w:val="00EE209C"/>
    <w:rsid w:val="00EE21A7"/>
    <w:rsid w:val="00EE27B8"/>
    <w:rsid w:val="00EE2A76"/>
    <w:rsid w:val="00EE2E79"/>
    <w:rsid w:val="00EE3544"/>
    <w:rsid w:val="00EE37A7"/>
    <w:rsid w:val="00EE38AD"/>
    <w:rsid w:val="00EE3FBA"/>
    <w:rsid w:val="00EE4BAA"/>
    <w:rsid w:val="00EE5E7B"/>
    <w:rsid w:val="00EE67F2"/>
    <w:rsid w:val="00EE6E7C"/>
    <w:rsid w:val="00EE7B95"/>
    <w:rsid w:val="00EF0567"/>
    <w:rsid w:val="00EF0712"/>
    <w:rsid w:val="00EF0D48"/>
    <w:rsid w:val="00EF0DE3"/>
    <w:rsid w:val="00EF186C"/>
    <w:rsid w:val="00EF215B"/>
    <w:rsid w:val="00EF2EFB"/>
    <w:rsid w:val="00EF324C"/>
    <w:rsid w:val="00EF3492"/>
    <w:rsid w:val="00EF3619"/>
    <w:rsid w:val="00EF3970"/>
    <w:rsid w:val="00EF60AA"/>
    <w:rsid w:val="00EF61A7"/>
    <w:rsid w:val="00EF6BEE"/>
    <w:rsid w:val="00EF6E7D"/>
    <w:rsid w:val="00EF7307"/>
    <w:rsid w:val="00F009B7"/>
    <w:rsid w:val="00F01902"/>
    <w:rsid w:val="00F02203"/>
    <w:rsid w:val="00F02240"/>
    <w:rsid w:val="00F02D47"/>
    <w:rsid w:val="00F037B0"/>
    <w:rsid w:val="00F03BF5"/>
    <w:rsid w:val="00F03D87"/>
    <w:rsid w:val="00F0455E"/>
    <w:rsid w:val="00F04881"/>
    <w:rsid w:val="00F04CF0"/>
    <w:rsid w:val="00F050E8"/>
    <w:rsid w:val="00F055C0"/>
    <w:rsid w:val="00F05AD5"/>
    <w:rsid w:val="00F05FA0"/>
    <w:rsid w:val="00F06E3D"/>
    <w:rsid w:val="00F0702A"/>
    <w:rsid w:val="00F075A7"/>
    <w:rsid w:val="00F07955"/>
    <w:rsid w:val="00F10663"/>
    <w:rsid w:val="00F11881"/>
    <w:rsid w:val="00F12054"/>
    <w:rsid w:val="00F120E9"/>
    <w:rsid w:val="00F12AD5"/>
    <w:rsid w:val="00F12B84"/>
    <w:rsid w:val="00F132B6"/>
    <w:rsid w:val="00F1367B"/>
    <w:rsid w:val="00F14B4B"/>
    <w:rsid w:val="00F14F01"/>
    <w:rsid w:val="00F15009"/>
    <w:rsid w:val="00F15300"/>
    <w:rsid w:val="00F15901"/>
    <w:rsid w:val="00F1650C"/>
    <w:rsid w:val="00F16529"/>
    <w:rsid w:val="00F1690D"/>
    <w:rsid w:val="00F16A7B"/>
    <w:rsid w:val="00F16F41"/>
    <w:rsid w:val="00F16F4E"/>
    <w:rsid w:val="00F16FB9"/>
    <w:rsid w:val="00F17210"/>
    <w:rsid w:val="00F179C8"/>
    <w:rsid w:val="00F17A19"/>
    <w:rsid w:val="00F202AA"/>
    <w:rsid w:val="00F208F7"/>
    <w:rsid w:val="00F20F8F"/>
    <w:rsid w:val="00F21582"/>
    <w:rsid w:val="00F218B8"/>
    <w:rsid w:val="00F21D96"/>
    <w:rsid w:val="00F2243D"/>
    <w:rsid w:val="00F227AF"/>
    <w:rsid w:val="00F22EC6"/>
    <w:rsid w:val="00F23575"/>
    <w:rsid w:val="00F23741"/>
    <w:rsid w:val="00F23D29"/>
    <w:rsid w:val="00F23EF3"/>
    <w:rsid w:val="00F24328"/>
    <w:rsid w:val="00F24936"/>
    <w:rsid w:val="00F2549A"/>
    <w:rsid w:val="00F25735"/>
    <w:rsid w:val="00F25C22"/>
    <w:rsid w:val="00F25F9E"/>
    <w:rsid w:val="00F263D5"/>
    <w:rsid w:val="00F26470"/>
    <w:rsid w:val="00F2660F"/>
    <w:rsid w:val="00F26E3E"/>
    <w:rsid w:val="00F27B20"/>
    <w:rsid w:val="00F30444"/>
    <w:rsid w:val="00F30A5C"/>
    <w:rsid w:val="00F30BFF"/>
    <w:rsid w:val="00F313FB"/>
    <w:rsid w:val="00F32039"/>
    <w:rsid w:val="00F328C1"/>
    <w:rsid w:val="00F32C14"/>
    <w:rsid w:val="00F334A3"/>
    <w:rsid w:val="00F335B3"/>
    <w:rsid w:val="00F33C79"/>
    <w:rsid w:val="00F33D33"/>
    <w:rsid w:val="00F340BF"/>
    <w:rsid w:val="00F34A46"/>
    <w:rsid w:val="00F35AF2"/>
    <w:rsid w:val="00F35C53"/>
    <w:rsid w:val="00F3690E"/>
    <w:rsid w:val="00F36A8B"/>
    <w:rsid w:val="00F36F4E"/>
    <w:rsid w:val="00F374CB"/>
    <w:rsid w:val="00F37C93"/>
    <w:rsid w:val="00F37E1C"/>
    <w:rsid w:val="00F37ED2"/>
    <w:rsid w:val="00F400CE"/>
    <w:rsid w:val="00F407DE"/>
    <w:rsid w:val="00F40ACF"/>
    <w:rsid w:val="00F40D5F"/>
    <w:rsid w:val="00F41020"/>
    <w:rsid w:val="00F41348"/>
    <w:rsid w:val="00F419C9"/>
    <w:rsid w:val="00F41C5F"/>
    <w:rsid w:val="00F42252"/>
    <w:rsid w:val="00F42AC2"/>
    <w:rsid w:val="00F42D89"/>
    <w:rsid w:val="00F4350D"/>
    <w:rsid w:val="00F4365B"/>
    <w:rsid w:val="00F436A5"/>
    <w:rsid w:val="00F43D7A"/>
    <w:rsid w:val="00F43E43"/>
    <w:rsid w:val="00F43FAC"/>
    <w:rsid w:val="00F440F4"/>
    <w:rsid w:val="00F44135"/>
    <w:rsid w:val="00F44DEB"/>
    <w:rsid w:val="00F45722"/>
    <w:rsid w:val="00F45C20"/>
    <w:rsid w:val="00F45E8D"/>
    <w:rsid w:val="00F460AF"/>
    <w:rsid w:val="00F46AEE"/>
    <w:rsid w:val="00F471B1"/>
    <w:rsid w:val="00F471B2"/>
    <w:rsid w:val="00F47452"/>
    <w:rsid w:val="00F477A7"/>
    <w:rsid w:val="00F500E7"/>
    <w:rsid w:val="00F50349"/>
    <w:rsid w:val="00F504B7"/>
    <w:rsid w:val="00F50B19"/>
    <w:rsid w:val="00F515A9"/>
    <w:rsid w:val="00F51915"/>
    <w:rsid w:val="00F521CB"/>
    <w:rsid w:val="00F5291E"/>
    <w:rsid w:val="00F52AA3"/>
    <w:rsid w:val="00F53103"/>
    <w:rsid w:val="00F53FBE"/>
    <w:rsid w:val="00F5441D"/>
    <w:rsid w:val="00F54A8F"/>
    <w:rsid w:val="00F5543C"/>
    <w:rsid w:val="00F555FD"/>
    <w:rsid w:val="00F55A8A"/>
    <w:rsid w:val="00F55D5C"/>
    <w:rsid w:val="00F55E73"/>
    <w:rsid w:val="00F563FD"/>
    <w:rsid w:val="00F56927"/>
    <w:rsid w:val="00F56C10"/>
    <w:rsid w:val="00F56C42"/>
    <w:rsid w:val="00F60676"/>
    <w:rsid w:val="00F60800"/>
    <w:rsid w:val="00F610D4"/>
    <w:rsid w:val="00F611C5"/>
    <w:rsid w:val="00F613AE"/>
    <w:rsid w:val="00F61895"/>
    <w:rsid w:val="00F61B42"/>
    <w:rsid w:val="00F61BE2"/>
    <w:rsid w:val="00F6229C"/>
    <w:rsid w:val="00F6234F"/>
    <w:rsid w:val="00F62672"/>
    <w:rsid w:val="00F627C6"/>
    <w:rsid w:val="00F62A19"/>
    <w:rsid w:val="00F62BBE"/>
    <w:rsid w:val="00F63607"/>
    <w:rsid w:val="00F64D11"/>
    <w:rsid w:val="00F64E22"/>
    <w:rsid w:val="00F64E24"/>
    <w:rsid w:val="00F6504E"/>
    <w:rsid w:val="00F653FE"/>
    <w:rsid w:val="00F6547A"/>
    <w:rsid w:val="00F65481"/>
    <w:rsid w:val="00F65CAD"/>
    <w:rsid w:val="00F66BBC"/>
    <w:rsid w:val="00F67143"/>
    <w:rsid w:val="00F67CF4"/>
    <w:rsid w:val="00F70143"/>
    <w:rsid w:val="00F705D0"/>
    <w:rsid w:val="00F7072A"/>
    <w:rsid w:val="00F7084A"/>
    <w:rsid w:val="00F70D21"/>
    <w:rsid w:val="00F7157B"/>
    <w:rsid w:val="00F716D0"/>
    <w:rsid w:val="00F71A51"/>
    <w:rsid w:val="00F72150"/>
    <w:rsid w:val="00F72197"/>
    <w:rsid w:val="00F725FE"/>
    <w:rsid w:val="00F72762"/>
    <w:rsid w:val="00F72E32"/>
    <w:rsid w:val="00F72EFA"/>
    <w:rsid w:val="00F74B93"/>
    <w:rsid w:val="00F74F07"/>
    <w:rsid w:val="00F750AD"/>
    <w:rsid w:val="00F75438"/>
    <w:rsid w:val="00F758FB"/>
    <w:rsid w:val="00F75A7C"/>
    <w:rsid w:val="00F75E01"/>
    <w:rsid w:val="00F76731"/>
    <w:rsid w:val="00F7692F"/>
    <w:rsid w:val="00F76CF3"/>
    <w:rsid w:val="00F76E46"/>
    <w:rsid w:val="00F76F04"/>
    <w:rsid w:val="00F77226"/>
    <w:rsid w:val="00F7761D"/>
    <w:rsid w:val="00F803F5"/>
    <w:rsid w:val="00F80731"/>
    <w:rsid w:val="00F8083B"/>
    <w:rsid w:val="00F813CA"/>
    <w:rsid w:val="00F81927"/>
    <w:rsid w:val="00F824DE"/>
    <w:rsid w:val="00F82598"/>
    <w:rsid w:val="00F825AD"/>
    <w:rsid w:val="00F8284A"/>
    <w:rsid w:val="00F82971"/>
    <w:rsid w:val="00F82C23"/>
    <w:rsid w:val="00F83162"/>
    <w:rsid w:val="00F832DA"/>
    <w:rsid w:val="00F843FA"/>
    <w:rsid w:val="00F84888"/>
    <w:rsid w:val="00F8499D"/>
    <w:rsid w:val="00F849E4"/>
    <w:rsid w:val="00F84A54"/>
    <w:rsid w:val="00F85BA5"/>
    <w:rsid w:val="00F85C1F"/>
    <w:rsid w:val="00F86443"/>
    <w:rsid w:val="00F8674D"/>
    <w:rsid w:val="00F86A20"/>
    <w:rsid w:val="00F86FE2"/>
    <w:rsid w:val="00F87056"/>
    <w:rsid w:val="00F875B8"/>
    <w:rsid w:val="00F8766E"/>
    <w:rsid w:val="00F8778C"/>
    <w:rsid w:val="00F90985"/>
    <w:rsid w:val="00F90C0C"/>
    <w:rsid w:val="00F90C73"/>
    <w:rsid w:val="00F91249"/>
    <w:rsid w:val="00F913B5"/>
    <w:rsid w:val="00F913B7"/>
    <w:rsid w:val="00F9163A"/>
    <w:rsid w:val="00F9169D"/>
    <w:rsid w:val="00F91B16"/>
    <w:rsid w:val="00F920B5"/>
    <w:rsid w:val="00F920B6"/>
    <w:rsid w:val="00F92352"/>
    <w:rsid w:val="00F92758"/>
    <w:rsid w:val="00F92BB8"/>
    <w:rsid w:val="00F92CFD"/>
    <w:rsid w:val="00F9342C"/>
    <w:rsid w:val="00F93AE1"/>
    <w:rsid w:val="00F93B86"/>
    <w:rsid w:val="00F93DA2"/>
    <w:rsid w:val="00F93EE3"/>
    <w:rsid w:val="00F9503A"/>
    <w:rsid w:val="00F953F5"/>
    <w:rsid w:val="00F957B6"/>
    <w:rsid w:val="00F95892"/>
    <w:rsid w:val="00F9624E"/>
    <w:rsid w:val="00F96767"/>
    <w:rsid w:val="00F973E1"/>
    <w:rsid w:val="00F975BB"/>
    <w:rsid w:val="00F97841"/>
    <w:rsid w:val="00F97BBB"/>
    <w:rsid w:val="00FA0C21"/>
    <w:rsid w:val="00FA0F9A"/>
    <w:rsid w:val="00FA141F"/>
    <w:rsid w:val="00FA17C3"/>
    <w:rsid w:val="00FA1A8A"/>
    <w:rsid w:val="00FA2938"/>
    <w:rsid w:val="00FA2FBF"/>
    <w:rsid w:val="00FA32B6"/>
    <w:rsid w:val="00FA3E53"/>
    <w:rsid w:val="00FA3F83"/>
    <w:rsid w:val="00FA40E5"/>
    <w:rsid w:val="00FA4799"/>
    <w:rsid w:val="00FA5010"/>
    <w:rsid w:val="00FA557A"/>
    <w:rsid w:val="00FA5CF8"/>
    <w:rsid w:val="00FA619F"/>
    <w:rsid w:val="00FA682A"/>
    <w:rsid w:val="00FA694C"/>
    <w:rsid w:val="00FA766B"/>
    <w:rsid w:val="00FA7805"/>
    <w:rsid w:val="00FA7955"/>
    <w:rsid w:val="00FA7A18"/>
    <w:rsid w:val="00FB015B"/>
    <w:rsid w:val="00FB0B39"/>
    <w:rsid w:val="00FB0B3E"/>
    <w:rsid w:val="00FB0CD5"/>
    <w:rsid w:val="00FB0D63"/>
    <w:rsid w:val="00FB13B4"/>
    <w:rsid w:val="00FB22FE"/>
    <w:rsid w:val="00FB2806"/>
    <w:rsid w:val="00FB2F4F"/>
    <w:rsid w:val="00FB43F0"/>
    <w:rsid w:val="00FB4B1C"/>
    <w:rsid w:val="00FB5217"/>
    <w:rsid w:val="00FB5983"/>
    <w:rsid w:val="00FB6582"/>
    <w:rsid w:val="00FB7765"/>
    <w:rsid w:val="00FB7B48"/>
    <w:rsid w:val="00FB7B94"/>
    <w:rsid w:val="00FB7DD6"/>
    <w:rsid w:val="00FB7FD5"/>
    <w:rsid w:val="00FC005A"/>
    <w:rsid w:val="00FC03B5"/>
    <w:rsid w:val="00FC0B65"/>
    <w:rsid w:val="00FC14EC"/>
    <w:rsid w:val="00FC1EF2"/>
    <w:rsid w:val="00FC207A"/>
    <w:rsid w:val="00FC225C"/>
    <w:rsid w:val="00FC25AB"/>
    <w:rsid w:val="00FC364F"/>
    <w:rsid w:val="00FC3986"/>
    <w:rsid w:val="00FC3B24"/>
    <w:rsid w:val="00FC4065"/>
    <w:rsid w:val="00FC461C"/>
    <w:rsid w:val="00FC50BC"/>
    <w:rsid w:val="00FC57DF"/>
    <w:rsid w:val="00FC587F"/>
    <w:rsid w:val="00FC6C1C"/>
    <w:rsid w:val="00FC70C8"/>
    <w:rsid w:val="00FC7F56"/>
    <w:rsid w:val="00FD0237"/>
    <w:rsid w:val="00FD0CEF"/>
    <w:rsid w:val="00FD1FFB"/>
    <w:rsid w:val="00FD2465"/>
    <w:rsid w:val="00FD2EB6"/>
    <w:rsid w:val="00FD393D"/>
    <w:rsid w:val="00FD3DE2"/>
    <w:rsid w:val="00FD3F1C"/>
    <w:rsid w:val="00FD47F6"/>
    <w:rsid w:val="00FD4BFE"/>
    <w:rsid w:val="00FD5490"/>
    <w:rsid w:val="00FD5780"/>
    <w:rsid w:val="00FD60A1"/>
    <w:rsid w:val="00FD6574"/>
    <w:rsid w:val="00FD66E1"/>
    <w:rsid w:val="00FD7306"/>
    <w:rsid w:val="00FD7314"/>
    <w:rsid w:val="00FD73FB"/>
    <w:rsid w:val="00FD7940"/>
    <w:rsid w:val="00FD7C6F"/>
    <w:rsid w:val="00FD7D4D"/>
    <w:rsid w:val="00FD7D84"/>
    <w:rsid w:val="00FE09AC"/>
    <w:rsid w:val="00FE10AE"/>
    <w:rsid w:val="00FE1765"/>
    <w:rsid w:val="00FE1A2E"/>
    <w:rsid w:val="00FE2D22"/>
    <w:rsid w:val="00FE34D9"/>
    <w:rsid w:val="00FE35D1"/>
    <w:rsid w:val="00FE362B"/>
    <w:rsid w:val="00FE3F74"/>
    <w:rsid w:val="00FE3FC2"/>
    <w:rsid w:val="00FE4438"/>
    <w:rsid w:val="00FE4633"/>
    <w:rsid w:val="00FE4806"/>
    <w:rsid w:val="00FE527B"/>
    <w:rsid w:val="00FE60E2"/>
    <w:rsid w:val="00FE64A9"/>
    <w:rsid w:val="00FE740C"/>
    <w:rsid w:val="00FE762C"/>
    <w:rsid w:val="00FF061D"/>
    <w:rsid w:val="00FF0743"/>
    <w:rsid w:val="00FF0BB5"/>
    <w:rsid w:val="00FF123E"/>
    <w:rsid w:val="00FF1391"/>
    <w:rsid w:val="00FF197D"/>
    <w:rsid w:val="00FF1D38"/>
    <w:rsid w:val="00FF2017"/>
    <w:rsid w:val="00FF2219"/>
    <w:rsid w:val="00FF3458"/>
    <w:rsid w:val="00FF4072"/>
    <w:rsid w:val="00FF4212"/>
    <w:rsid w:val="00FF4902"/>
    <w:rsid w:val="00FF491E"/>
    <w:rsid w:val="00FF5369"/>
    <w:rsid w:val="00FF5BC9"/>
    <w:rsid w:val="00FF5DA7"/>
    <w:rsid w:val="00FF6244"/>
    <w:rsid w:val="00FF635A"/>
    <w:rsid w:val="00FF6664"/>
    <w:rsid w:val="00FF678F"/>
    <w:rsid w:val="00FF6BE5"/>
    <w:rsid w:val="00FF77D5"/>
    <w:rsid w:val="00FF7950"/>
    <w:rsid w:val="01EC6D10"/>
    <w:rsid w:val="026C21F1"/>
    <w:rsid w:val="03DE370C"/>
    <w:rsid w:val="04676B12"/>
    <w:rsid w:val="05210084"/>
    <w:rsid w:val="058F7B77"/>
    <w:rsid w:val="05D4309B"/>
    <w:rsid w:val="07247FDA"/>
    <w:rsid w:val="07456CFC"/>
    <w:rsid w:val="07685361"/>
    <w:rsid w:val="07D70581"/>
    <w:rsid w:val="08181F45"/>
    <w:rsid w:val="083A3F7E"/>
    <w:rsid w:val="08537699"/>
    <w:rsid w:val="090A1857"/>
    <w:rsid w:val="09354491"/>
    <w:rsid w:val="099A78CF"/>
    <w:rsid w:val="0B2E5519"/>
    <w:rsid w:val="0B431120"/>
    <w:rsid w:val="0BBE7E63"/>
    <w:rsid w:val="0BC82C71"/>
    <w:rsid w:val="0BE81E53"/>
    <w:rsid w:val="0C651FA7"/>
    <w:rsid w:val="0D3D1EAE"/>
    <w:rsid w:val="0DC171F9"/>
    <w:rsid w:val="0F720C87"/>
    <w:rsid w:val="0F7D59F6"/>
    <w:rsid w:val="0FE4089C"/>
    <w:rsid w:val="10B10FD7"/>
    <w:rsid w:val="13252204"/>
    <w:rsid w:val="13B95037"/>
    <w:rsid w:val="145C6DB5"/>
    <w:rsid w:val="15093B0A"/>
    <w:rsid w:val="154811A8"/>
    <w:rsid w:val="15FB1C74"/>
    <w:rsid w:val="173000C5"/>
    <w:rsid w:val="179E57D5"/>
    <w:rsid w:val="182E391B"/>
    <w:rsid w:val="18540B58"/>
    <w:rsid w:val="19120228"/>
    <w:rsid w:val="191D51C7"/>
    <w:rsid w:val="194D51B6"/>
    <w:rsid w:val="197424E9"/>
    <w:rsid w:val="19A5617D"/>
    <w:rsid w:val="1A1A7F48"/>
    <w:rsid w:val="1B3C1DD8"/>
    <w:rsid w:val="1CB462B7"/>
    <w:rsid w:val="1CC70D37"/>
    <w:rsid w:val="1D0154E2"/>
    <w:rsid w:val="1D2C53A3"/>
    <w:rsid w:val="1D8614B0"/>
    <w:rsid w:val="1E177425"/>
    <w:rsid w:val="1E9901E8"/>
    <w:rsid w:val="1ED92BBE"/>
    <w:rsid w:val="1EDB44A5"/>
    <w:rsid w:val="1F870A91"/>
    <w:rsid w:val="204563CC"/>
    <w:rsid w:val="20474C5B"/>
    <w:rsid w:val="21892A0C"/>
    <w:rsid w:val="21B90060"/>
    <w:rsid w:val="221D7FB2"/>
    <w:rsid w:val="22775610"/>
    <w:rsid w:val="239E1A70"/>
    <w:rsid w:val="23C95568"/>
    <w:rsid w:val="23FB7914"/>
    <w:rsid w:val="2459377B"/>
    <w:rsid w:val="24C7574A"/>
    <w:rsid w:val="24CA0A5A"/>
    <w:rsid w:val="268D51D4"/>
    <w:rsid w:val="27E42422"/>
    <w:rsid w:val="28074CD0"/>
    <w:rsid w:val="289363DE"/>
    <w:rsid w:val="28EA443D"/>
    <w:rsid w:val="29042D2C"/>
    <w:rsid w:val="2AE46658"/>
    <w:rsid w:val="2AEC10A3"/>
    <w:rsid w:val="2B65068C"/>
    <w:rsid w:val="2B671526"/>
    <w:rsid w:val="2BCF782F"/>
    <w:rsid w:val="2BE97B66"/>
    <w:rsid w:val="2C915AD5"/>
    <w:rsid w:val="2CC74842"/>
    <w:rsid w:val="2DD6049D"/>
    <w:rsid w:val="2E5A3C96"/>
    <w:rsid w:val="2F124775"/>
    <w:rsid w:val="2F8C7F5C"/>
    <w:rsid w:val="2F9E3E41"/>
    <w:rsid w:val="2FB2501E"/>
    <w:rsid w:val="3099173A"/>
    <w:rsid w:val="30D1308B"/>
    <w:rsid w:val="32147DC4"/>
    <w:rsid w:val="324F320B"/>
    <w:rsid w:val="325B46A3"/>
    <w:rsid w:val="32607569"/>
    <w:rsid w:val="34C374AD"/>
    <w:rsid w:val="352C2AB5"/>
    <w:rsid w:val="353C45ED"/>
    <w:rsid w:val="35616529"/>
    <w:rsid w:val="35C828C9"/>
    <w:rsid w:val="35FD12B2"/>
    <w:rsid w:val="36870A2A"/>
    <w:rsid w:val="36A50DF2"/>
    <w:rsid w:val="370C56F3"/>
    <w:rsid w:val="373874DE"/>
    <w:rsid w:val="37904D56"/>
    <w:rsid w:val="389C3213"/>
    <w:rsid w:val="397C6156"/>
    <w:rsid w:val="39F723CF"/>
    <w:rsid w:val="3A77093E"/>
    <w:rsid w:val="3C21710D"/>
    <w:rsid w:val="3C5D22E3"/>
    <w:rsid w:val="3C71648C"/>
    <w:rsid w:val="3CC41F84"/>
    <w:rsid w:val="3CDA3397"/>
    <w:rsid w:val="3D2F4655"/>
    <w:rsid w:val="3D400BA9"/>
    <w:rsid w:val="3D64032A"/>
    <w:rsid w:val="3DF95A66"/>
    <w:rsid w:val="3E4B6A9B"/>
    <w:rsid w:val="3EAD739F"/>
    <w:rsid w:val="3EB428B0"/>
    <w:rsid w:val="4007090C"/>
    <w:rsid w:val="40546F2B"/>
    <w:rsid w:val="40AD2461"/>
    <w:rsid w:val="410A18D8"/>
    <w:rsid w:val="418D7D70"/>
    <w:rsid w:val="42C20B10"/>
    <w:rsid w:val="42EA0B36"/>
    <w:rsid w:val="433F5D44"/>
    <w:rsid w:val="437347A6"/>
    <w:rsid w:val="43E550B8"/>
    <w:rsid w:val="44B553BD"/>
    <w:rsid w:val="45374B08"/>
    <w:rsid w:val="45E432AE"/>
    <w:rsid w:val="45EB1BE1"/>
    <w:rsid w:val="467A7452"/>
    <w:rsid w:val="46C738F4"/>
    <w:rsid w:val="478F24E3"/>
    <w:rsid w:val="48C8585F"/>
    <w:rsid w:val="49940732"/>
    <w:rsid w:val="49EE03A8"/>
    <w:rsid w:val="4A646777"/>
    <w:rsid w:val="4A880DD3"/>
    <w:rsid w:val="4E055E8C"/>
    <w:rsid w:val="4EBF6FC0"/>
    <w:rsid w:val="4F3F76F2"/>
    <w:rsid w:val="4F641F62"/>
    <w:rsid w:val="4FED1003"/>
    <w:rsid w:val="510B13F4"/>
    <w:rsid w:val="51105A99"/>
    <w:rsid w:val="518728DF"/>
    <w:rsid w:val="52310E93"/>
    <w:rsid w:val="527C2613"/>
    <w:rsid w:val="53397A0C"/>
    <w:rsid w:val="53D129E2"/>
    <w:rsid w:val="53E92AEF"/>
    <w:rsid w:val="54B6568B"/>
    <w:rsid w:val="54E27F0B"/>
    <w:rsid w:val="55190784"/>
    <w:rsid w:val="55552A23"/>
    <w:rsid w:val="5598344D"/>
    <w:rsid w:val="56AE0C92"/>
    <w:rsid w:val="572162ED"/>
    <w:rsid w:val="5780109F"/>
    <w:rsid w:val="57B32A9F"/>
    <w:rsid w:val="57BD0D5E"/>
    <w:rsid w:val="58047FBD"/>
    <w:rsid w:val="58122592"/>
    <w:rsid w:val="584879D7"/>
    <w:rsid w:val="58925DB9"/>
    <w:rsid w:val="5A982114"/>
    <w:rsid w:val="5AEB2255"/>
    <w:rsid w:val="5AF00933"/>
    <w:rsid w:val="5B5317F3"/>
    <w:rsid w:val="5C9F2C03"/>
    <w:rsid w:val="5D494803"/>
    <w:rsid w:val="5D4C4B05"/>
    <w:rsid w:val="5DE315AE"/>
    <w:rsid w:val="5E593512"/>
    <w:rsid w:val="5F00399C"/>
    <w:rsid w:val="5F1832FB"/>
    <w:rsid w:val="5FF97134"/>
    <w:rsid w:val="5FFF5ED8"/>
    <w:rsid w:val="617B794E"/>
    <w:rsid w:val="61951029"/>
    <w:rsid w:val="623013EA"/>
    <w:rsid w:val="624D58C1"/>
    <w:rsid w:val="62994989"/>
    <w:rsid w:val="62FC1833"/>
    <w:rsid w:val="6360028A"/>
    <w:rsid w:val="63A66574"/>
    <w:rsid w:val="64A55D99"/>
    <w:rsid w:val="64AD4CC6"/>
    <w:rsid w:val="65374138"/>
    <w:rsid w:val="6609118D"/>
    <w:rsid w:val="66C828BC"/>
    <w:rsid w:val="67026F67"/>
    <w:rsid w:val="676E3E01"/>
    <w:rsid w:val="682C661B"/>
    <w:rsid w:val="68D035BC"/>
    <w:rsid w:val="69505257"/>
    <w:rsid w:val="69724A89"/>
    <w:rsid w:val="69B30239"/>
    <w:rsid w:val="69F06C95"/>
    <w:rsid w:val="6A660798"/>
    <w:rsid w:val="6AA20B62"/>
    <w:rsid w:val="6B2E10CC"/>
    <w:rsid w:val="6B573147"/>
    <w:rsid w:val="6C1F6348"/>
    <w:rsid w:val="6C26686A"/>
    <w:rsid w:val="6D0506ED"/>
    <w:rsid w:val="6D0B1506"/>
    <w:rsid w:val="6DCC4ED9"/>
    <w:rsid w:val="705617D3"/>
    <w:rsid w:val="70C2647F"/>
    <w:rsid w:val="73D94D40"/>
    <w:rsid w:val="74EE5E20"/>
    <w:rsid w:val="76C66107"/>
    <w:rsid w:val="77BA4BDE"/>
    <w:rsid w:val="78847233"/>
    <w:rsid w:val="78DE0BFA"/>
    <w:rsid w:val="79444163"/>
    <w:rsid w:val="7A470084"/>
    <w:rsid w:val="7A4B2ADE"/>
    <w:rsid w:val="7BB67F74"/>
    <w:rsid w:val="7C735ACA"/>
    <w:rsid w:val="7C974B11"/>
    <w:rsid w:val="7E0C25A3"/>
    <w:rsid w:val="7F1E79A3"/>
    <w:rsid w:val="7FDC5D91"/>
    <w:rsid w:val="DCBD4D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5">
    <w:name w:val="heading 3"/>
    <w:basedOn w:val="1"/>
    <w:next w:val="4"/>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9">
    <w:name w:val="heading 7"/>
    <w:basedOn w:val="1"/>
    <w:next w:val="4"/>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0">
    <w:name w:val="heading 8"/>
    <w:basedOn w:val="1"/>
    <w:next w:val="4"/>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1">
    <w:name w:val="heading 9"/>
    <w:basedOn w:val="1"/>
    <w:next w:val="4"/>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2">
    <w:name w:val="toc 7"/>
    <w:basedOn w:val="1"/>
    <w:next w:val="1"/>
    <w:qFormat/>
    <w:uiPriority w:val="39"/>
    <w:pPr>
      <w:ind w:left="2520" w:leftChars="1200"/>
    </w:pPr>
    <w:rPr>
      <w:rFonts w:ascii="Calibri" w:hAnsi="Calibri" w:eastAsia="宋体"/>
      <w:sz w:val="21"/>
      <w:szCs w:val="22"/>
    </w:rPr>
  </w:style>
  <w:style w:type="paragraph" w:styleId="13">
    <w:name w:val="caption"/>
    <w:basedOn w:val="1"/>
    <w:next w:val="1"/>
    <w:qFormat/>
    <w:uiPriority w:val="0"/>
    <w:rPr>
      <w:rFonts w:ascii="Arial" w:hAnsi="Arial" w:eastAsia="黑体" w:cs="Arial"/>
      <w:sz w:val="20"/>
    </w:rPr>
  </w:style>
  <w:style w:type="paragraph" w:styleId="14">
    <w:name w:val="Document Map"/>
    <w:basedOn w:val="1"/>
    <w:link w:val="74"/>
    <w:qFormat/>
    <w:uiPriority w:val="0"/>
    <w:pPr>
      <w:shd w:val="clear" w:color="auto" w:fill="000080"/>
    </w:pPr>
    <w:rPr>
      <w:kern w:val="0"/>
      <w:shd w:val="clear" w:color="auto" w:fill="000080"/>
    </w:rPr>
  </w:style>
  <w:style w:type="paragraph" w:styleId="15">
    <w:name w:val="annotation text"/>
    <w:basedOn w:val="1"/>
    <w:link w:val="81"/>
    <w:qFormat/>
    <w:uiPriority w:val="0"/>
    <w:pPr>
      <w:jc w:val="left"/>
    </w:pPr>
    <w:rPr>
      <w:rFonts w:eastAsia="宋体"/>
      <w:sz w:val="21"/>
      <w:szCs w:val="24"/>
    </w:rPr>
  </w:style>
  <w:style w:type="paragraph" w:styleId="16">
    <w:name w:val="Body Text 3"/>
    <w:basedOn w:val="1"/>
    <w:link w:val="86"/>
    <w:qFormat/>
    <w:uiPriority w:val="0"/>
    <w:pPr>
      <w:spacing w:after="120"/>
    </w:pPr>
    <w:rPr>
      <w:rFonts w:eastAsia="宋体"/>
      <w:sz w:val="16"/>
      <w:szCs w:val="16"/>
    </w:rPr>
  </w:style>
  <w:style w:type="paragraph" w:styleId="17">
    <w:name w:val="Body Text"/>
    <w:basedOn w:val="1"/>
    <w:link w:val="65"/>
    <w:qFormat/>
    <w:uiPriority w:val="0"/>
    <w:pPr>
      <w:spacing w:line="360" w:lineRule="auto"/>
    </w:pPr>
    <w:rPr>
      <w:rFonts w:ascii="仿宋_GB2312"/>
      <w:sz w:val="28"/>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39"/>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39"/>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39"/>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39"/>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39"/>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5"/>
    <w:next w:val="15"/>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Char1"/>
    <w:link w:val="2"/>
    <w:qFormat/>
    <w:uiPriority w:val="0"/>
    <w:rPr>
      <w:rFonts w:ascii="宋体" w:eastAsia="宋体"/>
      <w:b/>
      <w:kern w:val="44"/>
      <w:sz w:val="44"/>
      <w:lang w:val="en-US" w:eastAsia="zh-CN" w:bidi="ar-SA"/>
    </w:rPr>
  </w:style>
  <w:style w:type="character" w:customStyle="1" w:styleId="52">
    <w:name w:val="正文缩进 Char1"/>
    <w:link w:val="4"/>
    <w:qFormat/>
    <w:uiPriority w:val="0"/>
    <w:rPr>
      <w:rFonts w:ascii="宋体" w:eastAsia="宋体"/>
      <w:sz w:val="34"/>
      <w:lang w:val="en-US" w:eastAsia="zh-CN" w:bidi="ar-SA"/>
    </w:rPr>
  </w:style>
  <w:style w:type="character" w:customStyle="1" w:styleId="53">
    <w:name w:val="标题 2 Char1"/>
    <w:link w:val="3"/>
    <w:qFormat/>
    <w:uiPriority w:val="0"/>
    <w:rPr>
      <w:rFonts w:ascii="Arial" w:hAnsi="Arial" w:eastAsia="黑体"/>
      <w:b/>
      <w:sz w:val="32"/>
      <w:lang w:val="en-US" w:eastAsia="zh-CN" w:bidi="ar-SA"/>
    </w:rPr>
  </w:style>
  <w:style w:type="character" w:customStyle="1" w:styleId="54">
    <w:name w:val="标题 3 Char1"/>
    <w:link w:val="5"/>
    <w:qFormat/>
    <w:uiPriority w:val="0"/>
    <w:rPr>
      <w:rFonts w:ascii="宋体" w:eastAsia="宋体"/>
      <w:b/>
      <w:sz w:val="32"/>
      <w:lang w:val="en-US" w:eastAsia="zh-CN" w:bidi="ar-SA"/>
    </w:rPr>
  </w:style>
  <w:style w:type="character" w:customStyle="1" w:styleId="55">
    <w:name w:val="标题 4 Char"/>
    <w:link w:val="6"/>
    <w:qFormat/>
    <w:uiPriority w:val="0"/>
    <w:rPr>
      <w:rFonts w:ascii="等线 Light" w:hAnsi="等线 Light" w:eastAsia="等线 Light" w:cs="Times New Roman"/>
      <w:b/>
      <w:bCs/>
      <w:kern w:val="2"/>
      <w:sz w:val="28"/>
      <w:szCs w:val="28"/>
    </w:rPr>
  </w:style>
  <w:style w:type="character" w:customStyle="1" w:styleId="56">
    <w:name w:val="标题 5 Char"/>
    <w:basedOn w:val="44"/>
    <w:link w:val="7"/>
    <w:qFormat/>
    <w:uiPriority w:val="0"/>
    <w:rPr>
      <w:rFonts w:eastAsia="仿宋_GB2312"/>
      <w:b/>
      <w:bCs/>
      <w:kern w:val="2"/>
      <w:sz w:val="28"/>
      <w:szCs w:val="28"/>
    </w:rPr>
  </w:style>
  <w:style w:type="character" w:customStyle="1" w:styleId="57">
    <w:name w:val="标题 6 Char1"/>
    <w:link w:val="8"/>
    <w:qFormat/>
    <w:uiPriority w:val="0"/>
    <w:rPr>
      <w:rFonts w:ascii="Calibri Light" w:hAnsi="Calibri Light" w:eastAsia="宋体" w:cs="Times New Roman"/>
      <w:b/>
      <w:bCs/>
      <w:kern w:val="2"/>
      <w:sz w:val="24"/>
      <w:szCs w:val="24"/>
    </w:rPr>
  </w:style>
  <w:style w:type="character" w:customStyle="1" w:styleId="58">
    <w:name w:val="标题 7 Char1"/>
    <w:link w:val="9"/>
    <w:qFormat/>
    <w:uiPriority w:val="0"/>
    <w:rPr>
      <w:rFonts w:ascii="宋体"/>
      <w:b/>
      <w:color w:val="000000"/>
      <w:kern w:val="2"/>
      <w:sz w:val="24"/>
      <w:szCs w:val="24"/>
    </w:rPr>
  </w:style>
  <w:style w:type="character" w:customStyle="1" w:styleId="59">
    <w:name w:val="标题 8 Char1"/>
    <w:link w:val="10"/>
    <w:qFormat/>
    <w:uiPriority w:val="0"/>
    <w:rPr>
      <w:rFonts w:ascii="Arial" w:hAnsi="Arial" w:eastAsia="黑体"/>
      <w:color w:val="000000"/>
      <w:kern w:val="2"/>
      <w:sz w:val="24"/>
      <w:szCs w:val="24"/>
    </w:rPr>
  </w:style>
  <w:style w:type="character" w:customStyle="1" w:styleId="60">
    <w:name w:val="标题 9 Char1"/>
    <w:link w:val="11"/>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Char1"/>
    <w:link w:val="35"/>
    <w:qFormat/>
    <w:uiPriority w:val="99"/>
    <w:rPr>
      <w:rFonts w:eastAsia="仿宋_GB2312"/>
      <w:kern w:val="2"/>
      <w:sz w:val="16"/>
      <w:szCs w:val="16"/>
      <w:lang w:val="en-US" w:eastAsia="zh-CN" w:bidi="ar-SA"/>
    </w:rPr>
  </w:style>
  <w:style w:type="character" w:customStyle="1" w:styleId="63">
    <w:name w:val="正文文本缩进 Char1"/>
    <w:link w:val="18"/>
    <w:qFormat/>
    <w:uiPriority w:val="0"/>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Char2"/>
    <w:link w:val="17"/>
    <w:qFormat/>
    <w:uiPriority w:val="0"/>
    <w:rPr>
      <w:rFonts w:ascii="仿宋_GB2312" w:eastAsia="仿宋_GB2312"/>
      <w:kern w:val="2"/>
      <w:sz w:val="28"/>
      <w:lang w:val="en-US" w:eastAsia="zh-CN" w:bidi="ar-SA"/>
    </w:rPr>
  </w:style>
  <w:style w:type="character" w:customStyle="1" w:styleId="66">
    <w:name w:val="页脚 Char1"/>
    <w:link w:val="28"/>
    <w:qFormat/>
    <w:uiPriority w:val="99"/>
    <w:rPr>
      <w:rFonts w:ascii="宋体" w:eastAsia="宋体"/>
      <w:sz w:val="18"/>
      <w:lang w:val="en-US" w:eastAsia="zh-CN" w:bidi="ar-SA"/>
    </w:rPr>
  </w:style>
  <w:style w:type="character" w:customStyle="1" w:styleId="67">
    <w:name w:val="批注框文本 Char2"/>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Char2"/>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Char2"/>
    <w:link w:val="14"/>
    <w:qFormat/>
    <w:uiPriority w:val="0"/>
    <w:rPr>
      <w:rFonts w:eastAsia="仿宋_GB2312"/>
      <w:sz w:val="30"/>
      <w:shd w:val="clear" w:color="auto" w:fill="000080"/>
      <w:lang w:bidi="ar-SA"/>
    </w:rPr>
  </w:style>
  <w:style w:type="character" w:customStyle="1" w:styleId="75">
    <w:name w:val="脚注文本 Char1"/>
    <w:link w:val="33"/>
    <w:qFormat/>
    <w:uiPriority w:val="99"/>
    <w:rPr>
      <w:rFonts w:eastAsia="仿宋_GB2312"/>
      <w:kern w:val="2"/>
      <w:sz w:val="18"/>
      <w:szCs w:val="18"/>
    </w:rPr>
  </w:style>
  <w:style w:type="character" w:customStyle="1" w:styleId="76">
    <w:name w:val="纯文本 Char1"/>
    <w:link w:val="23"/>
    <w:qFormat/>
    <w:uiPriority w:val="0"/>
    <w:rPr>
      <w:rFonts w:ascii="宋体" w:hAnsi="Courier New" w:eastAsia="宋体"/>
      <w:kern w:val="2"/>
      <w:sz w:val="21"/>
      <w:lang w:val="en-US" w:eastAsia="zh-CN" w:bidi="ar-SA"/>
    </w:rPr>
  </w:style>
  <w:style w:type="character" w:customStyle="1" w:styleId="77">
    <w:name w:val="页眉 Char1"/>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Char1"/>
    <w:link w:val="26"/>
    <w:qFormat/>
    <w:uiPriority w:val="99"/>
    <w:rPr>
      <w:rFonts w:eastAsia="仿宋_GB2312"/>
      <w:kern w:val="2"/>
      <w:sz w:val="30"/>
    </w:rPr>
  </w:style>
  <w:style w:type="character" w:customStyle="1" w:styleId="81">
    <w:name w:val="批注文字 Char1"/>
    <w:link w:val="15"/>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Char2"/>
    <w:link w:val="40"/>
    <w:qFormat/>
    <w:uiPriority w:val="0"/>
    <w:rPr>
      <w:rFonts w:ascii="Calibri Light" w:hAnsi="Calibri Light" w:cs="Times New Roman"/>
      <w:b/>
      <w:bCs/>
      <w:kern w:val="2"/>
      <w:sz w:val="32"/>
      <w:szCs w:val="32"/>
    </w:rPr>
  </w:style>
  <w:style w:type="character" w:customStyle="1" w:styleId="84">
    <w:name w:val="批注主题 Char2"/>
    <w:link w:val="41"/>
    <w:qFormat/>
    <w:uiPriority w:val="0"/>
    <w:rPr>
      <w:rFonts w:eastAsia="仿宋_GB2312"/>
      <w:b/>
      <w:bCs/>
      <w:kern w:val="2"/>
      <w:sz w:val="30"/>
    </w:rPr>
  </w:style>
  <w:style w:type="character" w:customStyle="1" w:styleId="85">
    <w:name w:val="正文文本 2 Char1"/>
    <w:link w:val="38"/>
    <w:qFormat/>
    <w:uiPriority w:val="99"/>
    <w:rPr>
      <w:rFonts w:eastAsia="宋体"/>
      <w:kern w:val="2"/>
      <w:sz w:val="21"/>
      <w:szCs w:val="24"/>
      <w:lang w:val="en-US" w:eastAsia="zh-CN" w:bidi="ar-SA"/>
    </w:rPr>
  </w:style>
  <w:style w:type="character" w:customStyle="1" w:styleId="86">
    <w:name w:val="正文文本 3 Char1"/>
    <w:link w:val="16"/>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3"/>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4"/>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3"/>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Char"/>
    <w:link w:val="138"/>
    <w:qFormat/>
    <w:uiPriority w:val="0"/>
    <w:rPr>
      <w:b/>
      <w:bCs/>
      <w:i/>
      <w:iCs/>
      <w:color w:val="4F81BD"/>
      <w:kern w:val="2"/>
      <w:sz w:val="21"/>
      <w:szCs w:val="22"/>
    </w:rPr>
  </w:style>
  <w:style w:type="paragraph"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3"/>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5"/>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Char"/>
    <w:link w:val="148"/>
    <w:qFormat/>
    <w:uiPriority w:val="0"/>
    <w:rPr>
      <w:i/>
      <w:iCs/>
      <w:color w:val="000000"/>
      <w:kern w:val="2"/>
      <w:sz w:val="21"/>
      <w:szCs w:val="22"/>
    </w:rPr>
  </w:style>
  <w:style w:type="paragraph"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Char"/>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3"/>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5"/>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semiHidden/>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修订2"/>
    <w:qFormat/>
    <w:uiPriority w:val="0"/>
    <w:rPr>
      <w:rFonts w:ascii="Times New Roman" w:hAnsi="Times New Roman" w:eastAsia="仿宋_GB2312" w:cs="Times New Roman"/>
      <w:kern w:val="2"/>
      <w:sz w:val="30"/>
      <w:lang w:val="en-US" w:eastAsia="zh-CN" w:bidi="ar-SA"/>
    </w:rPr>
  </w:style>
  <w:style w:type="character" w:customStyle="1" w:styleId="220">
    <w:name w:val="不明显强调2"/>
    <w:qFormat/>
    <w:uiPriority w:val="0"/>
    <w:rPr>
      <w:i/>
      <w:iCs/>
      <w:color w:val="808080"/>
    </w:rPr>
  </w:style>
  <w:style w:type="character" w:customStyle="1" w:styleId="221">
    <w:name w:val="明显参考2"/>
    <w:qFormat/>
    <w:uiPriority w:val="0"/>
    <w:rPr>
      <w:b/>
      <w:bCs/>
      <w:smallCaps/>
      <w:color w:val="C0504D"/>
      <w:spacing w:val="5"/>
      <w:u w:val="single"/>
    </w:rPr>
  </w:style>
  <w:style w:type="character" w:customStyle="1" w:styleId="222">
    <w:name w:val="书籍标题2"/>
    <w:qFormat/>
    <w:uiPriority w:val="0"/>
    <w:rPr>
      <w:b/>
      <w:bCs/>
      <w:smallCaps/>
      <w:spacing w:val="5"/>
    </w:rPr>
  </w:style>
  <w:style w:type="character" w:customStyle="1" w:styleId="223">
    <w:name w:val="明显强调2"/>
    <w:qFormat/>
    <w:uiPriority w:val="0"/>
    <w:rPr>
      <w:b/>
      <w:bCs/>
      <w:i/>
      <w:iCs/>
      <w:color w:val="4F81BD"/>
    </w:rPr>
  </w:style>
  <w:style w:type="character" w:customStyle="1" w:styleId="224">
    <w:name w:val="不明显参考2"/>
    <w:qFormat/>
    <w:uiPriority w:val="0"/>
    <w:rPr>
      <w:smallCaps/>
      <w:color w:val="C0504D"/>
      <w:u w:val="single"/>
    </w:rPr>
  </w:style>
  <w:style w:type="paragraph" w:customStyle="1" w:styleId="225">
    <w:name w:val="TOC 标题2"/>
    <w:basedOn w:val="2"/>
    <w:next w:val="1"/>
    <w:qFormat/>
    <w:uiPriority w:val="0"/>
    <w:pPr>
      <w:autoSpaceDE/>
      <w:autoSpaceDN/>
      <w:adjustRightInd/>
      <w:spacing w:line="576" w:lineRule="auto"/>
      <w:jc w:val="both"/>
      <w:textAlignment w:val="auto"/>
      <w:outlineLvl w:val="9"/>
    </w:pPr>
    <w:rPr>
      <w:rFonts w:ascii="Calibri" w:hAnsi="Calibri"/>
      <w:bCs/>
      <w:szCs w:val="44"/>
    </w:rPr>
  </w:style>
  <w:style w:type="paragraph" w:customStyle="1" w:styleId="22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382E3-F158-42C7-AFCA-58DF3F353094}">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26</Pages>
  <Words>7559</Words>
  <Characters>7818</Characters>
  <Lines>111</Lines>
  <Paragraphs>31</Paragraphs>
  <TotalTime>11</TotalTime>
  <ScaleCrop>false</ScaleCrop>
  <LinksUpToDate>false</LinksUpToDate>
  <CharactersWithSpaces>7869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2024-12-14T03:44:00Z</dcterms:created>
  <dc:creator>admin</dc:creator>
  <cp:lastModifiedBy>良</cp:lastModifiedBy>
  <cp:lastPrinted>2024-12-16T02:23:00Z</cp:lastPrinted>
  <dcterms:modified xsi:type="dcterms:W3CDTF">2026-08-03T01:29:48Z</dcterms:modified>
  <dc:title>目    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BACF313E1DDB47F698DF939B5A74D528_13</vt:lpwstr>
  </property>
  <property fmtid="{D5CDD505-2E9C-101B-9397-08002B2CF9AE}" pid="4" name="KSOTemplateDocerSaveRecord">
    <vt:lpwstr>eyJoZGlkIjoiZWRkZjdhNzdhYTIxYzA0ODAzZDJkYTc2MmQ3NDEwNDYiLCJ1c2VySWQiOiIxOTgwMjkzNTQifQ==</vt:lpwstr>
  </property>
</Properties>
</file>