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795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" w:hAnsi="仿宋" w:eastAsia="仿宋" w:cs="仿宋"/>
          <w:b/>
          <w:bCs/>
          <w:sz w:val="40"/>
          <w:szCs w:val="40"/>
          <w:lang w:val="en-US" w:eastAsia="zh-CN"/>
        </w:rPr>
      </w:pPr>
      <w:bookmarkStart w:id="0" w:name="_GoBack"/>
      <w:bookmarkEnd w:id="0"/>
      <w:r>
        <w:rPr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-977900</wp:posOffset>
                </wp:positionH>
                <wp:positionV relativeFrom="paragraph">
                  <wp:posOffset>-631825</wp:posOffset>
                </wp:positionV>
                <wp:extent cx="914400" cy="941705"/>
                <wp:effectExtent l="0" t="0" r="0" b="1079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18490" y="110490"/>
                          <a:ext cx="914400" cy="94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98A81">
                            <w:pPr>
                              <w:rPr>
                                <w:rFonts w:hint="eastAsia" w:ascii="仿宋" w:hAnsi="仿宋" w:eastAsia="仿宋" w:cs="仿宋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32"/>
                                <w:szCs w:val="40"/>
                                <w:lang w:val="en-US" w:eastAsia="zh-CN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7pt;margin-top:-49.75pt;height:74.15pt;width:72pt;z-index:251659264;mso-width-relative:page;mso-height-relative:page;" fillcolor="#FFFFFF [3201]" filled="t" stroked="f" coordsize="21600,21600" o:gfxdata="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1ihyfWAAAACwEAAA8A&#10;AAAAAAAAAQAgAAAAIgAAAGRycy9kb3ducmV2LnhtbFBLAQIUABQAAAAIAIdO4kAVPFV5UgIAAJgE&#10;AAAOAAAAAAAAAAEAIAAAACU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7498A81">
                      <w:pPr>
                        <w:rPr>
                          <w:rFonts w:hint="eastAsia" w:ascii="仿宋" w:hAnsi="仿宋" w:eastAsia="仿宋" w:cs="仿宋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32"/>
                          <w:szCs w:val="40"/>
                          <w:lang w:val="en-US" w:eastAsia="zh-CN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40"/>
          <w:szCs w:val="40"/>
        </w:rPr>
        <w:t>开平市</w:t>
      </w: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2026年农业从业人员专业培训计划表</w:t>
      </w:r>
    </w:p>
    <w:p w14:paraId="08811F1C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sz w:val="24"/>
          <w:szCs w:val="24"/>
          <w:vertAlign w:val="baseline"/>
          <w:lang w:val="en-US" w:eastAsia="zh-CN"/>
        </w:rPr>
      </w:pPr>
    </w:p>
    <w:tbl>
      <w:tblPr>
        <w:tblStyle w:val="5"/>
        <w:tblW w:w="8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2616"/>
        <w:gridCol w:w="3429"/>
        <w:gridCol w:w="960"/>
        <w:gridCol w:w="961"/>
      </w:tblGrid>
      <w:tr w14:paraId="5D062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47772E2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6045" w:type="dxa"/>
            <w:gridSpan w:val="2"/>
          </w:tcPr>
          <w:p w14:paraId="564E0BE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专业课</w:t>
            </w:r>
          </w:p>
          <w:p w14:paraId="7CF15BD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（内容选择范围）</w:t>
            </w:r>
          </w:p>
        </w:tc>
        <w:tc>
          <w:tcPr>
            <w:tcW w:w="960" w:type="dxa"/>
          </w:tcPr>
          <w:p w14:paraId="144DFD0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拟培训人数</w:t>
            </w:r>
          </w:p>
        </w:tc>
        <w:tc>
          <w:tcPr>
            <w:tcW w:w="961" w:type="dxa"/>
          </w:tcPr>
          <w:p w14:paraId="01EFC0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拟协助镇街</w:t>
            </w:r>
          </w:p>
        </w:tc>
      </w:tr>
      <w:tr w14:paraId="13B0F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380FEBD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045" w:type="dxa"/>
            <w:gridSpan w:val="2"/>
          </w:tcPr>
          <w:p w14:paraId="4D1DD0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水稻班。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丝苗米增香增产栽培、丝苗米病虫害防控、丝苗米良种利用、丝苗米贮藏加工与精深加工、水稻和粮食安全、土壤修复技术、智慧种植等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960" w:type="dxa"/>
            <w:vAlign w:val="center"/>
          </w:tcPr>
          <w:p w14:paraId="3C9D993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55</w:t>
            </w:r>
          </w:p>
        </w:tc>
        <w:tc>
          <w:tcPr>
            <w:tcW w:w="961" w:type="dxa"/>
            <w:vAlign w:val="center"/>
          </w:tcPr>
          <w:p w14:paraId="3263062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赤坎镇</w:t>
            </w:r>
          </w:p>
        </w:tc>
      </w:tr>
      <w:tr w14:paraId="1DA97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4FF89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045" w:type="dxa"/>
            <w:gridSpan w:val="2"/>
          </w:tcPr>
          <w:p w14:paraId="21B59C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蔬菜班。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蔬菜种植技术、食用菌产业发展、蔬菜安全高效生产、蔬菜基地运营管理、农用无人机操作、蔬菜运输与保鲜、土壤修复技术、智慧种植等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960" w:type="dxa"/>
            <w:vAlign w:val="center"/>
          </w:tcPr>
          <w:p w14:paraId="7B041C0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55</w:t>
            </w:r>
          </w:p>
        </w:tc>
        <w:tc>
          <w:tcPr>
            <w:tcW w:w="961" w:type="dxa"/>
            <w:vAlign w:val="center"/>
          </w:tcPr>
          <w:p w14:paraId="04F2FB1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苍城镇</w:t>
            </w:r>
          </w:p>
        </w:tc>
      </w:tr>
      <w:tr w14:paraId="12FA4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6A1E5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045" w:type="dxa"/>
            <w:gridSpan w:val="2"/>
          </w:tcPr>
          <w:p w14:paraId="5EB282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畜禽班。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非洲猪瘟、高致病性禽流感等重大动物疫病防控技术、人畜共患病防控技术、禽白血病以及猪伪狂犬病等疫病净化、畜禽粪污处理与环保、水禽旱养养殖技术、生猪养殖防臭技术、智慧养殖、安全生产等。</w:t>
            </w:r>
          </w:p>
        </w:tc>
        <w:tc>
          <w:tcPr>
            <w:tcW w:w="960" w:type="dxa"/>
            <w:vAlign w:val="center"/>
          </w:tcPr>
          <w:p w14:paraId="1D8184B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55</w:t>
            </w:r>
          </w:p>
        </w:tc>
        <w:tc>
          <w:tcPr>
            <w:tcW w:w="961" w:type="dxa"/>
            <w:vAlign w:val="center"/>
          </w:tcPr>
          <w:p w14:paraId="5129CD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金鸡镇</w:t>
            </w:r>
          </w:p>
        </w:tc>
      </w:tr>
      <w:tr w14:paraId="790D6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2A20A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045" w:type="dxa"/>
            <w:gridSpan w:val="2"/>
          </w:tcPr>
          <w:p w14:paraId="6D9323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水产班。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水产养殖政策解读、广东水产绿色生态养殖政策实施措施、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鱼塘尾水治理、固体废物规范化处置等、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观赏鱼养殖技术、虾、蚝养殖技能培训、水产生态养殖模式及发展趋势、水产病害临床诊断和综合防控技术、智慧养殖、安全生产等。</w:t>
            </w:r>
          </w:p>
        </w:tc>
        <w:tc>
          <w:tcPr>
            <w:tcW w:w="960" w:type="dxa"/>
            <w:vAlign w:val="center"/>
          </w:tcPr>
          <w:p w14:paraId="337196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55</w:t>
            </w:r>
          </w:p>
        </w:tc>
        <w:tc>
          <w:tcPr>
            <w:tcW w:w="961" w:type="dxa"/>
            <w:vAlign w:val="center"/>
          </w:tcPr>
          <w:p w14:paraId="75A339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龙胜镇</w:t>
            </w:r>
          </w:p>
        </w:tc>
      </w:tr>
      <w:tr w14:paraId="38EB2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25BA7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6045" w:type="dxa"/>
            <w:gridSpan w:val="2"/>
          </w:tcPr>
          <w:p w14:paraId="335D7F9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农机班。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机收减损、南方山地机械、智能农机装备与无人农场、“互联网+农机作业”服务模式、农机标准化管理、农机安全使用与管理、农用植保无人机、农场农机规划、农机分类与农机购机补贴政策解读、农机维修、合作社农机装备管理等。</w:t>
            </w:r>
          </w:p>
        </w:tc>
        <w:tc>
          <w:tcPr>
            <w:tcW w:w="960" w:type="dxa"/>
            <w:vAlign w:val="center"/>
          </w:tcPr>
          <w:p w14:paraId="4D48F9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65</w:t>
            </w:r>
          </w:p>
        </w:tc>
        <w:tc>
          <w:tcPr>
            <w:tcW w:w="961" w:type="dxa"/>
            <w:vAlign w:val="center"/>
          </w:tcPr>
          <w:p w14:paraId="687635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长沙街道、水口镇</w:t>
            </w:r>
          </w:p>
        </w:tc>
      </w:tr>
      <w:tr w14:paraId="05EA4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3247AC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6045" w:type="dxa"/>
            <w:gridSpan w:val="2"/>
          </w:tcPr>
          <w:p w14:paraId="7EF121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果树班。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咖啡品种选育与种植技术创新、荔枝龙眼育种技术、香蕉菠萝栽培技术、柑橘芒果栽培技术、农用无人机操作、病虫害绿色防控、水果防灾减灾、水果加工流通、水果营销、智慧种植等。</w:t>
            </w:r>
          </w:p>
        </w:tc>
        <w:tc>
          <w:tcPr>
            <w:tcW w:w="960" w:type="dxa"/>
            <w:vAlign w:val="center"/>
          </w:tcPr>
          <w:p w14:paraId="794B007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55</w:t>
            </w:r>
          </w:p>
        </w:tc>
        <w:tc>
          <w:tcPr>
            <w:tcW w:w="961" w:type="dxa"/>
            <w:vAlign w:val="center"/>
          </w:tcPr>
          <w:p w14:paraId="1C32344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大沙镇</w:t>
            </w:r>
          </w:p>
        </w:tc>
      </w:tr>
      <w:tr w14:paraId="687B1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3E9FE9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6045" w:type="dxa"/>
            <w:gridSpan w:val="2"/>
          </w:tcPr>
          <w:p w14:paraId="4B0356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绿化和花卉班。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华南常见绿化苗木种类与选择、岭南园林植物栽培与养护技术、江门市绿化工作指引系统解读、江门市花勒杜鹃的栽培技术、花卉修剪与花期调控技术、病虫害绿色防治技术等。</w:t>
            </w:r>
          </w:p>
        </w:tc>
        <w:tc>
          <w:tcPr>
            <w:tcW w:w="960" w:type="dxa"/>
            <w:vAlign w:val="center"/>
          </w:tcPr>
          <w:p w14:paraId="58724B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55</w:t>
            </w:r>
          </w:p>
        </w:tc>
        <w:tc>
          <w:tcPr>
            <w:tcW w:w="961" w:type="dxa"/>
            <w:vAlign w:val="center"/>
          </w:tcPr>
          <w:p w14:paraId="4B15EE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沙塘镇</w:t>
            </w:r>
          </w:p>
        </w:tc>
      </w:tr>
      <w:tr w14:paraId="79D33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03FA6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6045" w:type="dxa"/>
            <w:gridSpan w:val="2"/>
          </w:tcPr>
          <w:p w14:paraId="347733EC"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农村电商和乡村工匠班。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围绕主流电商平台，设计针对性实操技能培训课程体系，开发新颖性培训内容，如营销技巧、视频制作、AI运用等，实施“农村电商振兴计划”。围绕非遗、文化创意、手工制作等，邀请传承人、手艺大师等授课，实施“乡村工匠技艺传承”培训。</w:t>
            </w:r>
          </w:p>
        </w:tc>
        <w:tc>
          <w:tcPr>
            <w:tcW w:w="960" w:type="dxa"/>
            <w:vAlign w:val="center"/>
          </w:tcPr>
          <w:p w14:paraId="0C2C084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55</w:t>
            </w:r>
          </w:p>
        </w:tc>
        <w:tc>
          <w:tcPr>
            <w:tcW w:w="961" w:type="dxa"/>
            <w:vAlign w:val="center"/>
          </w:tcPr>
          <w:p w14:paraId="69A9BA3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塘口镇</w:t>
            </w:r>
          </w:p>
        </w:tc>
      </w:tr>
      <w:tr w14:paraId="167CA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10" w:type="dxa"/>
            <w:gridSpan w:val="2"/>
          </w:tcPr>
          <w:p w14:paraId="4441484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培训总人数</w:t>
            </w:r>
          </w:p>
        </w:tc>
        <w:tc>
          <w:tcPr>
            <w:tcW w:w="5350" w:type="dxa"/>
            <w:gridSpan w:val="3"/>
          </w:tcPr>
          <w:p w14:paraId="556CC27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450</w:t>
            </w:r>
          </w:p>
          <w:p w14:paraId="73620B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（各镇街拟培训人数可根据实际情况调整）</w:t>
            </w:r>
          </w:p>
        </w:tc>
      </w:tr>
    </w:tbl>
    <w:p w14:paraId="2D7704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66792"/>
    <w:rsid w:val="57AF02C0"/>
    <w:rsid w:val="65605C5F"/>
    <w:rsid w:val="6C16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413" w:lineRule="auto"/>
      <w:outlineLvl w:val="2"/>
    </w:pPr>
    <w:rPr>
      <w:rFonts w:ascii="Times New Roman" w:hAnsi="Times New Roman" w:eastAsia="宋体" w:cs="Times New Roman"/>
      <w:sz w:val="21"/>
      <w:szCs w:val="2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2"/>
    <w:basedOn w:val="1"/>
    <w:next w:val="1"/>
    <w:uiPriority w:val="0"/>
    <w:pPr>
      <w:spacing w:line="360" w:lineRule="auto"/>
      <w:ind w:left="420" w:leftChars="200"/>
    </w:pPr>
    <w:rPr>
      <w:rFonts w:ascii="仿宋" w:hAnsi="仿宋" w:eastAsia="仿宋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佛山市人民政府办公室</Company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2026-08-03T02:51:00Z</dcterms:created>
  <dc:creator>WPS</dc:creator>
  <cp:lastModifiedBy>WPS</cp:lastModifiedBy>
  <dcterms:modified xsi:type="dcterms:W3CDTF">2026-08-03T03:15:25Z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98897B748A6B45DFB5D35BE7E9139BB8_11</vt:lpwstr>
  </property>
  <property fmtid="{D5CDD505-2E9C-101B-9397-08002B2CF9AE}" pid="4" name="KSOTemplateDocerSaveRecord">
    <vt:lpwstr>eyJoZGlkIjoiZWJmYjlkYjgxOWY5YzBhNjczMmNkZTk0ZDA2YjRhYjAiLCJ1c2VySWQiOiIxODU0MjA5NTQzIn0=</vt:lpwstr>
  </property>
</Properties>
</file>