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8DF623">
      <w:pPr>
        <w:spacing w:line="520" w:lineRule="exact"/>
        <w:ind w:firstLine="723" w:firstLineChars="200"/>
        <w:jc w:val="center"/>
        <w:rPr>
          <w:b/>
          <w:bCs/>
          <w:sz w:val="36"/>
          <w:szCs w:val="36"/>
        </w:rPr>
      </w:pPr>
      <w:r>
        <w:rPr>
          <w:rFonts w:hint="eastAsia"/>
          <w:b/>
          <w:bCs/>
          <w:sz w:val="36"/>
          <w:szCs w:val="36"/>
        </w:rPr>
        <w:t>关于送达江门市马上喜工程机械租赁有限公司行政处罚告知书的公告</w:t>
      </w:r>
    </w:p>
    <w:p w14:paraId="6BA47B93">
      <w:pPr>
        <w:spacing w:line="520" w:lineRule="exact"/>
        <w:ind w:firstLine="723" w:firstLineChars="200"/>
        <w:jc w:val="center"/>
        <w:rPr>
          <w:b/>
          <w:bCs/>
          <w:sz w:val="36"/>
          <w:szCs w:val="36"/>
        </w:rPr>
      </w:pPr>
    </w:p>
    <w:p w14:paraId="349F2F41">
      <w:pPr>
        <w:spacing w:line="500"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江门市马上喜工程机械租赁有限公司：</w:t>
      </w:r>
    </w:p>
    <w:p w14:paraId="269861A2">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我局在办理开平月山“10·20”一般起重伤害事故一案过程中，已依法采取直接送达、邮寄送达等方式，穷尽法定送达途径后，仍无法向你单位送达《行政处罚告知书》〔（开平）应急告〔2026〕11号〕。根据《中华人民共和国行政处罚法》及行政文书送达相关规定，参照《中华人民共和国民事诉讼法》第九十五条规定，现依法公告送达。</w:t>
      </w:r>
    </w:p>
    <w:p w14:paraId="1F300646">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本公告自发布之日起经过三十日即视为送达。</w:t>
      </w:r>
    </w:p>
    <w:p w14:paraId="33585D4F">
      <w:pPr>
        <w:spacing w:line="500" w:lineRule="exact"/>
        <w:ind w:firstLine="643" w:firstLineChars="200"/>
        <w:rPr>
          <w:rFonts w:hint="eastAsia" w:ascii="仿宋" w:hAnsi="仿宋" w:eastAsia="仿宋" w:cs="仿宋"/>
          <w:sz w:val="32"/>
          <w:szCs w:val="32"/>
        </w:rPr>
      </w:pPr>
      <w:r>
        <w:rPr>
          <w:rFonts w:hint="eastAsia" w:ascii="仿宋" w:hAnsi="仿宋" w:eastAsia="仿宋" w:cs="仿宋"/>
          <w:b/>
          <w:bCs/>
          <w:sz w:val="32"/>
          <w:szCs w:val="32"/>
        </w:rPr>
        <w:t>现将《行政处罚告知书》主要内容公告如下</w:t>
      </w:r>
      <w:r>
        <w:rPr>
          <w:rFonts w:hint="eastAsia" w:ascii="仿宋" w:hAnsi="仿宋" w:eastAsia="仿宋" w:cs="仿宋"/>
          <w:sz w:val="32"/>
          <w:szCs w:val="32"/>
        </w:rPr>
        <w:t>：</w:t>
      </w:r>
    </w:p>
    <w:p w14:paraId="1B32E6F7">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用人单位：江门市马上喜工程机械租赁有限公司</w:t>
      </w:r>
    </w:p>
    <w:p w14:paraId="647D3957">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地  址：广东省开平市水口镇塘口开发区三幢22号</w:t>
      </w:r>
    </w:p>
    <w:p w14:paraId="1CB761F0">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统一社会信用代码：91440783MA54CPJ71A</w:t>
      </w:r>
    </w:p>
    <w:p w14:paraId="7B198A09">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法定代表人：许谏珍</w:t>
      </w:r>
    </w:p>
    <w:p w14:paraId="41439374">
      <w:pPr>
        <w:spacing w:line="500" w:lineRule="exact"/>
        <w:ind w:firstLine="640" w:firstLineChars="200"/>
        <w:rPr>
          <w:rFonts w:hint="eastAsia" w:ascii="黑体" w:hAnsi="黑体" w:eastAsia="黑体" w:cs="仿宋"/>
          <w:sz w:val="32"/>
          <w:szCs w:val="32"/>
        </w:rPr>
      </w:pPr>
      <w:r>
        <w:rPr>
          <w:rFonts w:hint="eastAsia" w:ascii="黑体" w:hAnsi="黑体" w:eastAsia="黑体" w:cs="仿宋"/>
          <w:sz w:val="32"/>
          <w:szCs w:val="32"/>
        </w:rPr>
        <w:t>一、案由</w:t>
      </w:r>
    </w:p>
    <w:p w14:paraId="7C3291F5">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生产安全事故责任类违法</w:t>
      </w:r>
    </w:p>
    <w:p w14:paraId="07FE42B7">
      <w:pPr>
        <w:spacing w:line="500" w:lineRule="exact"/>
        <w:ind w:firstLine="640" w:firstLineChars="200"/>
        <w:rPr>
          <w:rFonts w:hint="eastAsia" w:ascii="黑体" w:hAnsi="黑体" w:eastAsia="黑体" w:cs="仿宋"/>
          <w:sz w:val="32"/>
          <w:szCs w:val="32"/>
        </w:rPr>
      </w:pPr>
      <w:r>
        <w:rPr>
          <w:rFonts w:hint="eastAsia" w:ascii="黑体" w:hAnsi="黑体" w:eastAsia="黑体" w:cs="仿宋"/>
          <w:sz w:val="32"/>
          <w:szCs w:val="32"/>
        </w:rPr>
        <w:t>二、违法事实</w:t>
      </w:r>
    </w:p>
    <w:p w14:paraId="42743F12">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2021年10月20日10时许，开平市月山镇天虹大道5号开平市中立德路桥设备有限公司厂区内，你单位负责吊装作业，一名施工人员被坠落的钢制模板击中，造成1人死亡。</w:t>
      </w:r>
    </w:p>
    <w:p w14:paraId="4345DFDF">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经开平月山“10·20”一般起重伤害事故调查组调查，并经开平市人民政府批复，认定本次事故为一般生产安全责任事故。你单位安全生产主体责任落实不到位，对事故发生负有责任，具体违法情形如下：</w:t>
      </w:r>
    </w:p>
    <w:p w14:paraId="441CF45B">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1、对作业人员安全生产教育培训不到位，作业人员不具备相应安全知识与风险辨识能力；</w:t>
      </w:r>
    </w:p>
    <w:p w14:paraId="3467D67D">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2、未及时排查并消除生产安全事故隐患，吊装作业现场未设置安全警戒区域及安全警示标识，现场管理混乱；</w:t>
      </w:r>
    </w:p>
    <w:p w14:paraId="59EAFE63">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3、开展吊装危险作业，未安排专门人员进行现场安全管理。</w:t>
      </w:r>
    </w:p>
    <w:p w14:paraId="318268FB">
      <w:pPr>
        <w:spacing w:line="500" w:lineRule="exact"/>
        <w:ind w:firstLine="640" w:firstLineChars="200"/>
        <w:rPr>
          <w:rFonts w:hint="eastAsia" w:ascii="黑体" w:hAnsi="黑体" w:eastAsia="黑体" w:cs="仿宋"/>
          <w:sz w:val="32"/>
          <w:szCs w:val="32"/>
        </w:rPr>
      </w:pPr>
      <w:r>
        <w:rPr>
          <w:rFonts w:hint="eastAsia" w:ascii="黑体" w:hAnsi="黑体" w:eastAsia="黑体" w:cs="仿宋"/>
          <w:sz w:val="32"/>
          <w:szCs w:val="32"/>
        </w:rPr>
        <w:t>三、法律适用及拟处罚内容</w:t>
      </w:r>
    </w:p>
    <w:p w14:paraId="670547D5">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你单位上述行为，违反《中华人民共和国安全生产法》第二十八条第一款、第四十一条第二款、第四十三条之规定。</w:t>
      </w:r>
    </w:p>
    <w:p w14:paraId="33CF646D">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依据《中华人民共和国行政处罚法》第三十七条从旧兼从轻适用规则，结合《中华人民共和国安全生产法》第一百一十四条第一款第一项、《生产安全事故罚款处罚规定</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试行</w:t>
      </w:r>
      <w:r>
        <w:rPr>
          <w:rFonts w:hint="eastAsia" w:ascii="仿宋" w:hAnsi="仿宋" w:eastAsia="仿宋" w:cs="仿宋"/>
          <w:sz w:val="32"/>
          <w:szCs w:val="32"/>
          <w:lang w:eastAsia="zh-CN"/>
        </w:rPr>
        <w:t>）</w:t>
      </w:r>
      <w:r>
        <w:rPr>
          <w:rFonts w:hint="eastAsia" w:ascii="仿宋" w:hAnsi="仿宋" w:eastAsia="仿宋" w:cs="仿宋"/>
          <w:sz w:val="32"/>
          <w:szCs w:val="32"/>
        </w:rPr>
        <w:t>》（原国家安全生产监督管理总局令第13号</w:t>
      </w:r>
      <w:bookmarkStart w:id="0" w:name="_GoBack"/>
      <w:bookmarkEnd w:id="0"/>
      <w:r>
        <w:rPr>
          <w:rFonts w:hint="eastAsia" w:ascii="仿宋" w:hAnsi="仿宋" w:eastAsia="仿宋" w:cs="仿宋"/>
          <w:sz w:val="32"/>
          <w:szCs w:val="32"/>
        </w:rPr>
        <w:t>）第十四条第一款的规定，并按照《安全生产行政处罚自由裁量适用规则（试行）》（国家安监总局令第31号）予以裁量，我局拟对你单位作出罚款人民币叁拾伍万元整（¥350000.00）的行政处罚。</w:t>
      </w:r>
    </w:p>
    <w:p w14:paraId="5BF72CF0">
      <w:pPr>
        <w:spacing w:line="500" w:lineRule="exact"/>
        <w:ind w:firstLine="640" w:firstLineChars="200"/>
        <w:rPr>
          <w:rFonts w:hint="eastAsia" w:ascii="黑体" w:hAnsi="黑体" w:eastAsia="黑体" w:cs="仿宋"/>
          <w:sz w:val="32"/>
          <w:szCs w:val="32"/>
        </w:rPr>
      </w:pPr>
      <w:r>
        <w:rPr>
          <w:rFonts w:hint="eastAsia" w:ascii="黑体" w:hAnsi="黑体" w:eastAsia="黑体" w:cs="仿宋"/>
          <w:sz w:val="32"/>
          <w:szCs w:val="32"/>
        </w:rPr>
        <w:t>四、当事人权利告知</w:t>
      </w:r>
    </w:p>
    <w:p w14:paraId="7EBBFF01">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依据《中华人民共和国行政处罚法》相关规定，你单位享有如下权利：</w:t>
      </w:r>
    </w:p>
    <w:p w14:paraId="278A1A8A">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1、自本告知书送达之日起5日内，可向开平市应急管理局提出陈述、申辩；本案拟处罚金额属于较大数额罚款，你单位可在同一期限内向本局申请举行听证。</w:t>
      </w:r>
    </w:p>
    <w:p w14:paraId="2C2108E3">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2、逾期未提出陈述、申辩、听证申请的，视为你单位自愿放弃上述权利，本局将依法作出行政处罚决定。</w:t>
      </w:r>
    </w:p>
    <w:p w14:paraId="65701F89">
      <w:pPr>
        <w:spacing w:line="500" w:lineRule="exact"/>
        <w:ind w:firstLine="640" w:firstLineChars="200"/>
        <w:rPr>
          <w:rFonts w:hint="eastAsia" w:ascii="仿宋" w:hAnsi="仿宋" w:eastAsia="仿宋" w:cs="仿宋"/>
          <w:sz w:val="32"/>
          <w:szCs w:val="32"/>
        </w:rPr>
      </w:pPr>
    </w:p>
    <w:p w14:paraId="363ACA69">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（联系人：梁先生，联系电话：0750-2394288，联系地址：广东省开平市沿江东路134号）</w:t>
      </w:r>
    </w:p>
    <w:p w14:paraId="06DB67D2">
      <w:pPr>
        <w:spacing w:line="500" w:lineRule="exact"/>
        <w:ind w:firstLine="640" w:firstLineChars="200"/>
        <w:rPr>
          <w:rFonts w:hint="eastAsia" w:ascii="仿宋" w:hAnsi="仿宋" w:eastAsia="仿宋" w:cs="仿宋"/>
          <w:sz w:val="32"/>
          <w:szCs w:val="32"/>
        </w:rPr>
      </w:pPr>
    </w:p>
    <w:p w14:paraId="7A7B4D2B">
      <w:pPr>
        <w:spacing w:line="500" w:lineRule="exact"/>
        <w:ind w:firstLine="640" w:firstLineChars="200"/>
        <w:jc w:val="right"/>
        <w:rPr>
          <w:rFonts w:hint="eastAsia" w:ascii="仿宋" w:hAnsi="仿宋" w:eastAsia="仿宋" w:cs="仿宋"/>
          <w:sz w:val="32"/>
          <w:szCs w:val="32"/>
        </w:rPr>
      </w:pPr>
      <w:r>
        <w:rPr>
          <w:rFonts w:hint="eastAsia" w:ascii="仿宋" w:hAnsi="仿宋" w:eastAsia="仿宋" w:cs="仿宋"/>
          <w:sz w:val="32"/>
          <w:szCs w:val="32"/>
        </w:rPr>
        <w:t>开平市应急管理局</w:t>
      </w:r>
    </w:p>
    <w:p w14:paraId="55143774">
      <w:pPr>
        <w:spacing w:line="500" w:lineRule="exact"/>
        <w:ind w:firstLine="640" w:firstLineChars="200"/>
        <w:jc w:val="right"/>
        <w:rPr>
          <w:rFonts w:hint="eastAsia" w:ascii="仿宋" w:hAnsi="仿宋" w:eastAsia="仿宋" w:cs="仿宋"/>
          <w:sz w:val="32"/>
          <w:szCs w:val="32"/>
        </w:rPr>
      </w:pPr>
      <w:r>
        <w:rPr>
          <w:rFonts w:hint="eastAsia" w:ascii="仿宋" w:hAnsi="仿宋" w:eastAsia="仿宋" w:cs="仿宋"/>
          <w:sz w:val="32"/>
          <w:szCs w:val="32"/>
        </w:rPr>
        <w:t>2026年6月18日</w:t>
      </w:r>
    </w:p>
    <w:p w14:paraId="2A2A8D8D">
      <w:pPr>
        <w:spacing w:line="500" w:lineRule="exact"/>
        <w:ind w:firstLine="560" w:firstLineChars="200"/>
        <w:rPr>
          <w:rFonts w:hint="eastAsia" w:ascii="仿宋" w:hAnsi="仿宋" w:eastAsia="仿宋" w:cs="仿宋"/>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685"/>
    <w:rsid w:val="00101438"/>
    <w:rsid w:val="00183875"/>
    <w:rsid w:val="001D4711"/>
    <w:rsid w:val="0048254D"/>
    <w:rsid w:val="005A6AC8"/>
    <w:rsid w:val="00623685"/>
    <w:rsid w:val="00C72CDF"/>
    <w:rsid w:val="00CB4009"/>
    <w:rsid w:val="00EB1577"/>
    <w:rsid w:val="00F9601C"/>
    <w:rsid w:val="06006118"/>
    <w:rsid w:val="075C5614"/>
    <w:rsid w:val="162419F3"/>
    <w:rsid w:val="1B9118D8"/>
    <w:rsid w:val="22D93E65"/>
    <w:rsid w:val="255555C0"/>
    <w:rsid w:val="292D69B8"/>
    <w:rsid w:val="2A132E42"/>
    <w:rsid w:val="2BB902DC"/>
    <w:rsid w:val="347E456C"/>
    <w:rsid w:val="46B67B95"/>
    <w:rsid w:val="476D1CE6"/>
    <w:rsid w:val="50334005"/>
    <w:rsid w:val="579B2BBB"/>
    <w:rsid w:val="59B05D3D"/>
    <w:rsid w:val="5BEF0AD5"/>
    <w:rsid w:val="5EE91AF2"/>
    <w:rsid w:val="63293771"/>
    <w:rsid w:val="68E65C61"/>
    <w:rsid w:val="7B0A3A31"/>
    <w:rsid w:val="7B672C31"/>
    <w:rsid w:val="7EE034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uiPriority w:val="0"/>
    <w:pPr>
      <w:tabs>
        <w:tab w:val="center" w:pos="4153"/>
        <w:tab w:val="right" w:pos="8306"/>
      </w:tabs>
      <w:snapToGrid w:val="0"/>
      <w:jc w:val="center"/>
    </w:pPr>
    <w:rPr>
      <w:sz w:val="18"/>
      <w:szCs w:val="18"/>
    </w:rPr>
  </w:style>
  <w:style w:type="character" w:customStyle="1" w:styleId="6">
    <w:name w:val="页眉 字符"/>
    <w:basedOn w:val="5"/>
    <w:link w:val="3"/>
    <w:uiPriority w:val="0"/>
    <w:rPr>
      <w:kern w:val="2"/>
      <w:sz w:val="18"/>
      <w:szCs w:val="18"/>
    </w:rPr>
  </w:style>
  <w:style w:type="character" w:customStyle="1" w:styleId="7">
    <w:name w:val="页脚 字符"/>
    <w:basedOn w:val="5"/>
    <w:link w:val="2"/>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1034</Words>
  <Characters>1094</Characters>
  <Lines>36</Lines>
  <Paragraphs>28</Paragraphs>
  <TotalTime>6</TotalTime>
  <ScaleCrop>false</ScaleCrop>
  <LinksUpToDate>false</LinksUpToDate>
  <CharactersWithSpaces>1096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2026-06-09T11:47:00Z</dcterms:created>
  <dc:creator>彬彬</dc:creator>
  <cp:lastModifiedBy>qew</cp:lastModifiedBy>
  <dcterms:modified xsi:type="dcterms:W3CDTF">2026-08-07T02:48:42Z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eyJoZGlkIjoiMDc0ZWNiYWFkZjA0NGQwNGQ5NzYwNGM3MzE2OGUwOWEiLCJ1c2VySWQiOiI2MDE2MDM0MDkifQ==</vt:lpwstr>
  </property>
  <property fmtid="{D5CDD505-2E9C-101B-9397-08002B2CF9AE}" pid="4" name="ICV">
    <vt:lpwstr>B730FBF6E4064ACA89B05DCDCE240565_12</vt:lpwstr>
  </property>
</Properties>
</file>