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2A3B9C">
      <w:pPr>
        <w:spacing w:line="7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关于送达山东双端数字科技有限公司</w:t>
      </w:r>
    </w:p>
    <w:p w14:paraId="73757E09">
      <w:pPr>
        <w:spacing w:line="700" w:lineRule="exact"/>
        <w:jc w:val="center"/>
        <w:rPr>
          <w:rFonts w:hint="eastAsia" w:ascii="方正公文小标宋" w:hAnsi="方正公文小标宋" w:eastAsia="方正公文小标宋" w:cs="方正公文小标宋"/>
          <w:sz w:val="44"/>
          <w:szCs w:val="44"/>
        </w:rPr>
      </w:pPr>
      <w:r>
        <w:rPr>
          <w:rFonts w:hint="eastAsia" w:ascii="方正小标宋简体" w:hAnsi="方正小标宋简体" w:eastAsia="方正小标宋简体" w:cs="方正小标宋简体"/>
          <w:sz w:val="44"/>
          <w:szCs w:val="44"/>
        </w:rPr>
        <w:t>行政处罚</w:t>
      </w:r>
      <w:r>
        <w:rPr>
          <w:rFonts w:hint="eastAsia" w:ascii="方正小标宋简体" w:hAnsi="方正小标宋简体" w:eastAsia="方正小标宋简体" w:cs="方正小标宋简体"/>
          <w:sz w:val="44"/>
          <w:szCs w:val="44"/>
          <w:lang w:val="en-US" w:eastAsia="zh-CN"/>
        </w:rPr>
        <w:t>决定</w:t>
      </w:r>
      <w:r>
        <w:rPr>
          <w:rFonts w:hint="eastAsia" w:ascii="方正小标宋简体" w:hAnsi="方正小标宋简体" w:eastAsia="方正小标宋简体" w:cs="方正小标宋简体"/>
          <w:sz w:val="44"/>
          <w:szCs w:val="44"/>
        </w:rPr>
        <w:t>书的公告</w:t>
      </w:r>
    </w:p>
    <w:p w14:paraId="0690B9DF">
      <w:pPr>
        <w:spacing w:line="700" w:lineRule="exact"/>
        <w:jc w:val="center"/>
        <w:rPr>
          <w:rFonts w:hint="eastAsia" w:ascii="方正公文小标宋" w:hAnsi="方正公文小标宋" w:eastAsia="方正公文小标宋" w:cs="方正公文小标宋"/>
          <w:sz w:val="44"/>
          <w:szCs w:val="44"/>
        </w:rPr>
      </w:pPr>
    </w:p>
    <w:p w14:paraId="4123A3C4">
      <w:pPr>
        <w:spacing w:line="520" w:lineRule="exact"/>
        <w:rPr>
          <w:rFonts w:hint="eastAsia" w:ascii="仿宋" w:hAnsi="仿宋" w:eastAsia="仿宋" w:cs="仿宋"/>
          <w:sz w:val="32"/>
          <w:szCs w:val="32"/>
        </w:rPr>
      </w:pPr>
      <w:r>
        <w:rPr>
          <w:rFonts w:hint="eastAsia" w:ascii="仿宋" w:hAnsi="仿宋" w:eastAsia="仿宋" w:cs="仿宋"/>
          <w:sz w:val="32"/>
          <w:szCs w:val="32"/>
        </w:rPr>
        <w:t>山东双端数字科技有限公司：</w:t>
      </w:r>
    </w:p>
    <w:p w14:paraId="3DB302CB">
      <w:pPr>
        <w:spacing w:line="520" w:lineRule="exact"/>
        <w:ind w:firstLine="640" w:firstLineChars="200"/>
        <w:rPr>
          <w:rFonts w:ascii="仿宋" w:hAnsi="仿宋" w:eastAsia="仿宋" w:cs="仿宋"/>
          <w:sz w:val="32"/>
          <w:szCs w:val="32"/>
        </w:rPr>
      </w:pPr>
      <w:r>
        <w:rPr>
          <w:rFonts w:ascii="仿宋" w:hAnsi="仿宋" w:eastAsia="仿宋" w:cs="仿宋"/>
          <w:sz w:val="32"/>
          <w:szCs w:val="32"/>
        </w:rPr>
        <w:t>我局在办理开平月山“10·20”一般起重伤害事故一案过程中，已依法采取直接送达、邮寄送达等方式，穷尽法定送达途径后</w:t>
      </w:r>
      <w:r>
        <w:rPr>
          <w:rFonts w:hint="eastAsia" w:ascii="仿宋" w:hAnsi="仿宋" w:eastAsia="仿宋" w:cs="仿宋"/>
          <w:sz w:val="32"/>
          <w:szCs w:val="32"/>
        </w:rPr>
        <w:t>，</w:t>
      </w:r>
      <w:r>
        <w:rPr>
          <w:rFonts w:ascii="仿宋" w:hAnsi="仿宋" w:eastAsia="仿宋" w:cs="仿宋"/>
          <w:sz w:val="32"/>
          <w:szCs w:val="32"/>
        </w:rPr>
        <w:t>仍无法向你单位送达《行政处罚</w:t>
      </w:r>
      <w:r>
        <w:rPr>
          <w:rFonts w:hint="eastAsia" w:ascii="仿宋" w:hAnsi="仿宋" w:eastAsia="仿宋" w:cs="仿宋"/>
          <w:sz w:val="32"/>
          <w:szCs w:val="32"/>
          <w:lang w:val="en-US" w:eastAsia="zh-CN"/>
        </w:rPr>
        <w:t>决定</w:t>
      </w:r>
      <w:r>
        <w:rPr>
          <w:rFonts w:ascii="仿宋" w:hAnsi="仿宋" w:eastAsia="仿宋" w:cs="仿宋"/>
          <w:sz w:val="32"/>
          <w:szCs w:val="32"/>
        </w:rPr>
        <w:t>书》〔（开平）应急</w:t>
      </w:r>
      <w:r>
        <w:rPr>
          <w:rFonts w:hint="eastAsia" w:ascii="仿宋" w:hAnsi="仿宋" w:eastAsia="仿宋" w:cs="仿宋"/>
          <w:sz w:val="32"/>
          <w:szCs w:val="32"/>
          <w:lang w:val="en-US" w:eastAsia="zh-CN"/>
        </w:rPr>
        <w:t>罚</w:t>
      </w:r>
      <w:r>
        <w:rPr>
          <w:rFonts w:ascii="仿宋" w:hAnsi="仿宋" w:eastAsia="仿宋" w:cs="仿宋"/>
          <w:sz w:val="32"/>
          <w:szCs w:val="32"/>
        </w:rPr>
        <w:t>〔2026〕1</w:t>
      </w:r>
      <w:r>
        <w:rPr>
          <w:rFonts w:hint="eastAsia" w:ascii="仿宋" w:hAnsi="仿宋" w:eastAsia="仿宋" w:cs="仿宋"/>
          <w:sz w:val="32"/>
          <w:szCs w:val="32"/>
        </w:rPr>
        <w:t>3</w:t>
      </w:r>
      <w:r>
        <w:rPr>
          <w:rFonts w:ascii="仿宋" w:hAnsi="仿宋" w:eastAsia="仿宋" w:cs="仿宋"/>
          <w:sz w:val="32"/>
          <w:szCs w:val="32"/>
        </w:rPr>
        <w:t>号〕。据《中华人民共和国行政处罚法》及行政文书送达相关规定，参照《中华人民共和国民事诉讼法》第九十五条规定，现依法公告送达。</w:t>
      </w:r>
    </w:p>
    <w:p w14:paraId="3216D233">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此决定书自本公告发布之日起经过三十日即视为送达。</w:t>
      </w:r>
    </w:p>
    <w:p w14:paraId="55874754">
      <w:pPr>
        <w:spacing w:line="520" w:lineRule="exact"/>
        <w:ind w:firstLine="643" w:firstLineChars="200"/>
        <w:rPr>
          <w:rFonts w:ascii="仿宋" w:hAnsi="仿宋" w:eastAsia="仿宋" w:cs="仿宋"/>
          <w:b/>
          <w:bCs/>
          <w:sz w:val="32"/>
          <w:szCs w:val="32"/>
        </w:rPr>
      </w:pPr>
      <w:r>
        <w:rPr>
          <w:rFonts w:ascii="仿宋" w:hAnsi="仿宋" w:eastAsia="仿宋" w:cs="仿宋"/>
          <w:b/>
          <w:bCs/>
          <w:sz w:val="32"/>
          <w:szCs w:val="32"/>
        </w:rPr>
        <w:t>现将《行政处罚</w:t>
      </w:r>
      <w:r>
        <w:rPr>
          <w:rFonts w:hint="eastAsia" w:ascii="仿宋" w:hAnsi="仿宋" w:eastAsia="仿宋" w:cs="仿宋"/>
          <w:b/>
          <w:bCs/>
          <w:sz w:val="32"/>
          <w:szCs w:val="32"/>
          <w:lang w:val="en-US" w:eastAsia="zh-CN"/>
        </w:rPr>
        <w:t>决定</w:t>
      </w:r>
      <w:r>
        <w:rPr>
          <w:rFonts w:ascii="仿宋" w:hAnsi="仿宋" w:eastAsia="仿宋" w:cs="仿宋"/>
          <w:b/>
          <w:bCs/>
          <w:sz w:val="32"/>
          <w:szCs w:val="32"/>
        </w:rPr>
        <w:t>书》主要内容公告如下：</w:t>
      </w:r>
    </w:p>
    <w:p w14:paraId="3A859920">
      <w:pPr>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当事人：山东双端数字科技有限公司</w:t>
      </w:r>
    </w:p>
    <w:p w14:paraId="72ED2A93">
      <w:pPr>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地址：中国（山东）自由贸易试验区济南片区舜华路街道舜风路101号齐鲁文化创意基地6号楼4单元3层301室</w:t>
      </w:r>
    </w:p>
    <w:p w14:paraId="4BE82D01">
      <w:pPr>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统一社会信用代码：91370100MA3P458D8H</w:t>
      </w:r>
    </w:p>
    <w:p w14:paraId="77D68CBD">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法定代表人：刘桂兰                        </w:t>
      </w:r>
    </w:p>
    <w:p w14:paraId="0293E0CD">
      <w:pPr>
        <w:spacing w:line="520" w:lineRule="exact"/>
        <w:ind w:firstLine="640" w:firstLineChars="200"/>
        <w:rPr>
          <w:rFonts w:ascii="黑体" w:hAnsi="黑体" w:eastAsia="黑体" w:cs="仿宋"/>
          <w:sz w:val="32"/>
          <w:szCs w:val="32"/>
        </w:rPr>
      </w:pPr>
      <w:r>
        <w:rPr>
          <w:rFonts w:hint="eastAsia" w:ascii="黑体" w:hAnsi="黑体" w:eastAsia="黑体" w:cs="仿宋"/>
          <w:sz w:val="32"/>
          <w:szCs w:val="32"/>
        </w:rPr>
        <w:t>一、案由</w:t>
      </w:r>
    </w:p>
    <w:p w14:paraId="26349C08">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安全生产承包租赁类违法</w:t>
      </w:r>
    </w:p>
    <w:p w14:paraId="3DB53A09">
      <w:pPr>
        <w:spacing w:line="520" w:lineRule="exact"/>
        <w:ind w:firstLine="640" w:firstLineChars="200"/>
        <w:rPr>
          <w:rFonts w:ascii="黑体" w:hAnsi="黑体" w:eastAsia="黑体" w:cs="仿宋"/>
          <w:sz w:val="32"/>
          <w:szCs w:val="32"/>
        </w:rPr>
      </w:pPr>
      <w:r>
        <w:rPr>
          <w:rFonts w:hint="eastAsia" w:ascii="黑体" w:hAnsi="黑体" w:eastAsia="黑体" w:cs="仿宋"/>
          <w:sz w:val="32"/>
          <w:szCs w:val="32"/>
        </w:rPr>
        <w:t>二、违法事实</w:t>
      </w:r>
    </w:p>
    <w:p w14:paraId="7B65291D">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2021年10月20日10时许，位于开平市月山镇天虹大道5号开平市中立德路桥设备有限公司厂区内由江门市马上喜工程机械租赁有限公司负责的吊装作业施工现场，一名施工人员在吊装作业期间被不慎跌落的钢制模板击中，事故造成1人死亡。</w:t>
      </w:r>
    </w:p>
    <w:p w14:paraId="0AFFF58E">
      <w:pPr>
        <w:spacing w:line="520" w:lineRule="exact"/>
        <w:ind w:firstLine="640" w:firstLineChars="200"/>
        <w:rPr>
          <w:rFonts w:hint="eastAsia" w:ascii="仿宋" w:hAnsi="仿宋" w:eastAsia="仿宋" w:cs="仿宋"/>
          <w:sz w:val="32"/>
          <w:szCs w:val="32"/>
        </w:rPr>
      </w:pPr>
      <w:r>
        <w:rPr>
          <w:rFonts w:ascii="仿宋" w:hAnsi="仿宋" w:eastAsia="仿宋" w:cs="仿宋"/>
          <w:sz w:val="32"/>
          <w:szCs w:val="32"/>
        </w:rPr>
        <w:t>经开平月山“10·20”一般起重伤害事故调查组调查，并经开平市人民政府批复，认定本次事故为一般生产安全责任事故。</w:t>
      </w:r>
      <w:r>
        <w:rPr>
          <w:rFonts w:hint="eastAsia" w:ascii="仿宋" w:hAnsi="仿宋" w:eastAsia="仿宋" w:cs="仿宋"/>
          <w:sz w:val="32"/>
          <w:szCs w:val="32"/>
        </w:rPr>
        <w:t>你单位存在对承包单位管理缺失，未对承包单位的吊装作业进行统一协调和管理，现场安全检查不到位，未能及时发现并制止违规作业行为的违法行为。</w:t>
      </w:r>
    </w:p>
    <w:p w14:paraId="439C9CE1">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三、法律适用及处罚内容</w:t>
      </w:r>
    </w:p>
    <w:p w14:paraId="1C62A0B3">
      <w:pPr>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你单位上述行为，违反了</w:t>
      </w:r>
      <w:r>
        <w:rPr>
          <w:rFonts w:ascii="仿宋" w:hAnsi="仿宋" w:eastAsia="仿宋" w:cs="仿宋"/>
          <w:sz w:val="32"/>
          <w:szCs w:val="32"/>
        </w:rPr>
        <w:t>中华人民共和国安全生产法》第四十九条第二款</w:t>
      </w:r>
      <w:r>
        <w:rPr>
          <w:rFonts w:hint="eastAsia" w:ascii="仿宋" w:hAnsi="仿宋" w:eastAsia="仿宋" w:cs="仿宋"/>
          <w:sz w:val="32"/>
          <w:szCs w:val="32"/>
        </w:rPr>
        <w:t>之规定。</w:t>
      </w:r>
    </w:p>
    <w:p w14:paraId="2308EBCA">
      <w:pPr>
        <w:spacing w:line="520" w:lineRule="exact"/>
        <w:ind w:firstLine="640" w:firstLineChars="200"/>
        <w:rPr>
          <w:rFonts w:ascii="仿宋" w:hAnsi="仿宋" w:eastAsia="仿宋" w:cs="仿宋"/>
          <w:sz w:val="32"/>
          <w:szCs w:val="32"/>
        </w:rPr>
      </w:pPr>
      <w:r>
        <w:rPr>
          <w:rFonts w:ascii="仿宋" w:hAnsi="仿宋" w:eastAsia="仿宋" w:cs="仿宋"/>
          <w:sz w:val="32"/>
          <w:szCs w:val="32"/>
        </w:rPr>
        <w:t>依据《中华人民共和国行政处罚法》第三十七条从旧兼从轻适用规则，结合《《中华人民共和国安全生产法》第一百零三条第二款规定，并按照《安全生产行政处罚自由裁量适用规则（试行）》（国家安监总局令第31号）予以裁量，我局</w:t>
      </w:r>
      <w:r>
        <w:rPr>
          <w:rFonts w:hint="eastAsia" w:ascii="仿宋" w:hAnsi="仿宋" w:eastAsia="仿宋" w:cs="仿宋"/>
          <w:sz w:val="32"/>
          <w:szCs w:val="32"/>
          <w:lang w:val="en-US" w:eastAsia="zh-CN"/>
        </w:rPr>
        <w:t>现决定</w:t>
      </w:r>
      <w:r>
        <w:rPr>
          <w:rFonts w:ascii="仿宋" w:hAnsi="仿宋" w:eastAsia="仿宋" w:cs="仿宋"/>
          <w:sz w:val="32"/>
          <w:szCs w:val="32"/>
        </w:rPr>
        <w:t>对你单位作出罚款人民币25000元（贰万伍仟元整）的行政处罚。</w:t>
      </w:r>
    </w:p>
    <w:p w14:paraId="0FA0560C">
      <w:pPr>
        <w:spacing w:line="520" w:lineRule="exact"/>
        <w:ind w:firstLine="640" w:firstLineChars="200"/>
        <w:rPr>
          <w:rFonts w:ascii="仿宋" w:hAnsi="仿宋" w:eastAsia="仿宋" w:cs="仿宋"/>
          <w:sz w:val="32"/>
          <w:szCs w:val="32"/>
        </w:rPr>
      </w:pPr>
      <w:r>
        <w:rPr>
          <w:rFonts w:hint="eastAsia" w:ascii="仿宋" w:hAnsi="仿宋" w:eastAsia="仿宋" w:cs="仿宋"/>
          <w:sz w:val="32"/>
          <w:szCs w:val="32"/>
          <w:highlight w:val="none"/>
        </w:rPr>
        <w:t>处以罚款的，罚款自收到本决定书之日起15日内缴至农业银行开平营业部，账号44400001010046146。到期不缴纳罚款的，本机关有权依据《中华人民共和国行政处罚法》第七十二条第一款第一项的规定，每日按罚款数额的3%加处罚款，加处罚款的数额不超出罚款的数额。</w:t>
      </w:r>
    </w:p>
    <w:p w14:paraId="17CD6DDC">
      <w:pPr>
        <w:spacing w:line="520" w:lineRule="exact"/>
        <w:ind w:firstLine="640" w:firstLineChars="200"/>
        <w:rPr>
          <w:rFonts w:hint="eastAsia" w:ascii="黑体" w:hAnsi="黑体" w:eastAsia="黑体" w:cs="仿宋"/>
          <w:sz w:val="32"/>
          <w:szCs w:val="32"/>
        </w:rPr>
      </w:pPr>
      <w:r>
        <w:rPr>
          <w:rFonts w:hint="eastAsia" w:ascii="黑体" w:hAnsi="黑体" w:eastAsia="黑体" w:cs="仿宋"/>
          <w:sz w:val="32"/>
          <w:szCs w:val="32"/>
        </w:rPr>
        <w:t>四、当事人权利告知</w:t>
      </w:r>
    </w:p>
    <w:p w14:paraId="3EFC3F9A">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依据《中华人民共和国行政处罚法》相关规定，你单位享有如下权利：</w:t>
      </w:r>
    </w:p>
    <w:p w14:paraId="05D3B1C6">
      <w:pPr>
        <w:numPr>
          <w:ilvl w:val="0"/>
          <w:numId w:val="0"/>
        </w:numPr>
        <w:spacing w:line="52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1、</w:t>
      </w:r>
      <w:r>
        <w:rPr>
          <w:rFonts w:hint="eastAsia" w:ascii="仿宋" w:hAnsi="仿宋" w:eastAsia="仿宋" w:cs="仿宋"/>
          <w:sz w:val="32"/>
          <w:szCs w:val="32"/>
        </w:rPr>
        <w:t>自本</w:t>
      </w:r>
      <w:r>
        <w:rPr>
          <w:rFonts w:hint="eastAsia" w:ascii="仿宋" w:hAnsi="仿宋" w:eastAsia="仿宋" w:cs="仿宋"/>
          <w:sz w:val="32"/>
          <w:szCs w:val="32"/>
          <w:lang w:val="en-US" w:eastAsia="zh-CN"/>
        </w:rPr>
        <w:t>决定</w:t>
      </w:r>
      <w:r>
        <w:rPr>
          <w:rFonts w:hint="eastAsia" w:ascii="仿宋" w:hAnsi="仿宋" w:eastAsia="仿宋" w:cs="仿宋"/>
          <w:sz w:val="32"/>
          <w:szCs w:val="32"/>
        </w:rPr>
        <w:t>书送达之日起60日内向开平市人民政府申请行政复议</w:t>
      </w:r>
      <w:r>
        <w:rPr>
          <w:rFonts w:hint="eastAsia" w:ascii="仿宋" w:hAnsi="仿宋" w:eastAsia="仿宋" w:cs="仿宋"/>
          <w:sz w:val="32"/>
          <w:szCs w:val="32"/>
          <w:lang w:val="en-US" w:eastAsia="zh-CN"/>
        </w:rPr>
        <w:t>或6个月内依法向江海区人民法院提起行政诉讼。</w:t>
      </w:r>
    </w:p>
    <w:p w14:paraId="40FD3D86">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2、逾期不申请行政复议、不提起行政诉讼又不履行的，本机关将依法申请人民法院强制执行或者依照有关规定强制执行。</w:t>
      </w:r>
    </w:p>
    <w:p w14:paraId="0AC561F8">
      <w:pPr>
        <w:spacing w:line="520" w:lineRule="exact"/>
        <w:ind w:firstLine="640" w:firstLineChars="200"/>
        <w:rPr>
          <w:rFonts w:hint="eastAsia" w:ascii="仿宋" w:hAnsi="仿宋" w:eastAsia="仿宋" w:cs="仿宋"/>
          <w:sz w:val="32"/>
          <w:szCs w:val="32"/>
        </w:rPr>
      </w:pPr>
    </w:p>
    <w:p w14:paraId="553A2480">
      <w:pPr>
        <w:spacing w:line="520" w:lineRule="exact"/>
        <w:rPr>
          <w:rFonts w:hint="eastAsia" w:ascii="仿宋" w:hAnsi="仿宋" w:eastAsia="仿宋" w:cs="仿宋"/>
          <w:sz w:val="32"/>
          <w:szCs w:val="32"/>
        </w:rPr>
      </w:pPr>
      <w:r>
        <w:rPr>
          <w:rFonts w:hint="eastAsia" w:ascii="仿宋" w:hAnsi="仿宋" w:eastAsia="仿宋" w:cs="仿宋"/>
          <w:sz w:val="32"/>
          <w:szCs w:val="32"/>
        </w:rPr>
        <w:t>（联系人：梁先生，联系电话：0750-2394288，联系地址：广东省开平市沿江东路134号）</w:t>
      </w:r>
    </w:p>
    <w:p w14:paraId="53B4F81A">
      <w:pPr>
        <w:spacing w:line="520" w:lineRule="exact"/>
        <w:rPr>
          <w:rFonts w:ascii="仿宋" w:hAnsi="仿宋" w:eastAsia="仿宋" w:cs="仿宋"/>
          <w:sz w:val="32"/>
          <w:szCs w:val="32"/>
        </w:rPr>
      </w:pPr>
    </w:p>
    <w:p w14:paraId="6AA58196">
      <w:pPr>
        <w:spacing w:line="520" w:lineRule="exact"/>
        <w:rPr>
          <w:rFonts w:ascii="仿宋" w:hAnsi="仿宋" w:eastAsia="仿宋" w:cs="仿宋"/>
          <w:sz w:val="32"/>
          <w:szCs w:val="32"/>
        </w:rPr>
      </w:pPr>
    </w:p>
    <w:p w14:paraId="62178A38">
      <w:pPr>
        <w:spacing w:line="520" w:lineRule="exact"/>
        <w:rPr>
          <w:rFonts w:ascii="仿宋" w:hAnsi="仿宋" w:eastAsia="仿宋" w:cs="仿宋"/>
          <w:sz w:val="32"/>
          <w:szCs w:val="32"/>
        </w:rPr>
      </w:pPr>
    </w:p>
    <w:p w14:paraId="77C6956E">
      <w:pPr>
        <w:spacing w:line="520" w:lineRule="exact"/>
        <w:rPr>
          <w:rFonts w:hint="eastAsia" w:ascii="仿宋" w:hAnsi="仿宋" w:eastAsia="仿宋" w:cs="仿宋"/>
          <w:sz w:val="32"/>
          <w:szCs w:val="32"/>
        </w:rPr>
      </w:pPr>
    </w:p>
    <w:p w14:paraId="375B6DBA">
      <w:pPr>
        <w:spacing w:line="520" w:lineRule="exact"/>
        <w:ind w:firstLine="4800" w:firstLineChars="1500"/>
        <w:rPr>
          <w:rFonts w:hint="eastAsia" w:ascii="仿宋" w:hAnsi="仿宋" w:eastAsia="仿宋" w:cs="仿宋"/>
          <w:sz w:val="32"/>
          <w:szCs w:val="32"/>
        </w:rPr>
      </w:pPr>
      <w:r>
        <w:rPr>
          <w:rFonts w:hint="eastAsia" w:ascii="仿宋" w:hAnsi="仿宋" w:eastAsia="仿宋" w:cs="仿宋"/>
          <w:sz w:val="32"/>
          <w:szCs w:val="32"/>
        </w:rPr>
        <w:t>开平市应急管理局</w:t>
      </w:r>
    </w:p>
    <w:p w14:paraId="41A1D7BE">
      <w:pPr>
        <w:spacing w:line="520" w:lineRule="exact"/>
        <w:rPr>
          <w:rFonts w:hint="eastAsia" w:ascii="仿宋" w:hAnsi="仿宋" w:eastAsia="仿宋" w:cs="仿宋"/>
          <w:sz w:val="32"/>
          <w:szCs w:val="32"/>
        </w:rPr>
      </w:pPr>
      <w:r>
        <w:rPr>
          <w:rFonts w:hint="eastAsia" w:ascii="仿宋" w:hAnsi="仿宋" w:eastAsia="仿宋" w:cs="仿宋"/>
          <w:sz w:val="32"/>
          <w:szCs w:val="32"/>
        </w:rPr>
        <w:t xml:space="preserve">                               2026年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7</w:t>
      </w:r>
      <w:bookmarkStart w:id="0" w:name="_GoBack"/>
      <w:bookmarkEnd w:id="0"/>
      <w:r>
        <w:rPr>
          <w:rFonts w:hint="eastAsia" w:ascii="仿宋" w:hAnsi="仿宋" w:eastAsia="仿宋" w:cs="仿宋"/>
          <w:sz w:val="32"/>
          <w:szCs w:val="32"/>
        </w:rPr>
        <w:t>日</w:t>
      </w:r>
    </w:p>
    <w:p w14:paraId="1F00A4F5">
      <w:pPr>
        <w:spacing w:line="520" w:lineRule="exact"/>
        <w:rPr>
          <w:rFonts w:hint="eastAsia" w:ascii="仿宋" w:hAnsi="仿宋" w:eastAsia="仿宋" w:cs="仿宋"/>
          <w:sz w:val="32"/>
          <w:szCs w:val="32"/>
        </w:rPr>
      </w:pPr>
    </w:p>
    <w:p w14:paraId="142CCD4B">
      <w:pPr>
        <w:spacing w:line="520" w:lineRule="exact"/>
        <w:rPr>
          <w:rFonts w:hint="eastAsia" w:ascii="仿宋" w:hAnsi="仿宋" w:eastAsia="仿宋" w:cs="仿宋"/>
          <w:sz w:val="32"/>
          <w:szCs w:val="32"/>
        </w:rPr>
      </w:pPr>
      <w:r>
        <w:rPr>
          <w:rFonts w:hint="eastAsia" w:ascii="仿宋" w:hAnsi="仿宋" w:eastAsia="仿宋" w:cs="仿宋"/>
          <w:sz w:val="32"/>
          <w:szCs w:val="32"/>
        </w:rPr>
        <w:t xml:space="preserve">    </w:t>
      </w:r>
    </w:p>
    <w:p w14:paraId="1B10D50E">
      <w:pPr>
        <w:spacing w:line="520" w:lineRule="exact"/>
        <w:rPr>
          <w:rFonts w:hint="eastAsia" w:ascii="仿宋" w:hAnsi="仿宋" w:eastAsia="仿宋" w:cs="仿宋"/>
          <w:sz w:val="32"/>
          <w:szCs w:val="32"/>
        </w:rPr>
      </w:pPr>
    </w:p>
    <w:p w14:paraId="646EE51B">
      <w:pPr>
        <w:spacing w:line="520" w:lineRule="exact"/>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2249AF4-8254-40C2-B326-6061AE3128B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embedRegular r:id="rId2" w:fontKey="{07D4EB6B-B981-4E0F-BFD8-FB1092123254}"/>
  </w:font>
  <w:font w:name="方正小标宋简体">
    <w:panose1 w:val="02010601030101010101"/>
    <w:charset w:val="86"/>
    <w:family w:val="auto"/>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embedRegular r:id="rId3" w:fontKey="{B0E358C2-4A40-4AD5-853D-D5ED46B0158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455"/>
    <w:rsid w:val="00557455"/>
    <w:rsid w:val="005A6AC8"/>
    <w:rsid w:val="00E91026"/>
    <w:rsid w:val="00F84D23"/>
    <w:rsid w:val="0DA46866"/>
    <w:rsid w:val="10854427"/>
    <w:rsid w:val="13EC5F71"/>
    <w:rsid w:val="16F46047"/>
    <w:rsid w:val="198542D8"/>
    <w:rsid w:val="307F02A7"/>
    <w:rsid w:val="31124E12"/>
    <w:rsid w:val="324F7C0A"/>
    <w:rsid w:val="37EE49A6"/>
    <w:rsid w:val="41E04851"/>
    <w:rsid w:val="43721740"/>
    <w:rsid w:val="49501A46"/>
    <w:rsid w:val="5B81031A"/>
    <w:rsid w:val="5E585C95"/>
    <w:rsid w:val="68AF64C7"/>
    <w:rsid w:val="6A5A06B4"/>
    <w:rsid w:val="72BC0E1B"/>
    <w:rsid w:val="73656005"/>
    <w:rsid w:val="739A6098"/>
    <w:rsid w:val="73A6484A"/>
    <w:rsid w:val="76463CCB"/>
    <w:rsid w:val="78611F2D"/>
    <w:rsid w:val="7A266CD5"/>
    <w:rsid w:val="7BC462D5"/>
    <w:rsid w:val="7F702A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heme="minorHAnsi" w:hAnsiTheme="minorHAnsi" w:eastAsiaTheme="minorEastAsia" w:cstheme="minorBidi"/>
      <w:kern w:val="2"/>
      <w:sz w:val="18"/>
      <w:szCs w:val="18"/>
    </w:rPr>
  </w:style>
  <w:style w:type="character" w:customStyle="1" w:styleId="7">
    <w:name w:val="页脚 字符"/>
    <w:basedOn w:val="5"/>
    <w:link w:val="2"/>
    <w:qFormat/>
    <w:uiPriority w:val="0"/>
    <w:rPr>
      <w:rFonts w:asciiTheme="minorHAnsi" w:hAnsiTheme="minorHAnsi" w:eastAsiaTheme="minorEastAsia" w:cstheme="minorBidi"/>
      <w:kern w:val="2"/>
      <w:sz w:val="18"/>
      <w:szCs w:val="18"/>
    </w:rPr>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1047</Words>
  <Characters>1122</Characters>
  <Lines>25</Lines>
  <Paragraphs>26</Paragraphs>
  <TotalTime>0</TotalTime>
  <ScaleCrop>false</ScaleCrop>
  <LinksUpToDate>false</LinksUpToDate>
  <CharactersWithSpaces>1181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2026-01-12T11:32:00Z</dcterms:created>
  <dc:creator>CHI</dc:creator>
  <cp:lastModifiedBy>只因你太美</cp:lastModifiedBy>
  <dcterms:modified xsi:type="dcterms:W3CDTF">2026-08-07T03:27:35Z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eyJoZGlkIjoiYTk5NjFlMzAxMDkyMGIwYzIwMGY1NDk4ZTQ0MGE1MTEiLCJ1c2VySWQiOiIxNjIzNjM0MDM3In0=</vt:lpwstr>
  </property>
  <property fmtid="{D5CDD505-2E9C-101B-9397-08002B2CF9AE}" pid="4" name="ICV">
    <vt:lpwstr>A11F0F47978E4A9C8D847CBAA5E2631B_13</vt:lpwstr>
  </property>
</Properties>
</file>