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80684">
      <w:pPr>
        <w:adjustRightInd w:val="0"/>
        <w:snapToGrid w:val="0"/>
        <w:spacing w:line="590" w:lineRule="exact"/>
        <w:jc w:val="center"/>
        <w:rPr>
          <w:rFonts w:eastAsia="方正小标宋简体"/>
          <w:color w:val="000000"/>
          <w:sz w:val="44"/>
          <w:szCs w:val="44"/>
        </w:rPr>
      </w:pPr>
      <w:r>
        <w:rPr>
          <w:rFonts w:hint="eastAsia" w:eastAsia="方正小标宋简体"/>
          <w:color w:val="000000"/>
          <w:sz w:val="44"/>
          <w:szCs w:val="44"/>
        </w:rPr>
        <w:t>开平市一次性防护口罩（非医用）产品质量监督抽查实施细则</w:t>
      </w:r>
    </w:p>
    <w:p w14:paraId="72EAAE4F">
      <w:pPr>
        <w:spacing w:line="560" w:lineRule="exact"/>
        <w:jc w:val="center"/>
        <w:rPr>
          <w:rFonts w:eastAsia="楷体_GB2312"/>
          <w:color w:val="000000"/>
          <w:szCs w:val="32"/>
        </w:rPr>
      </w:pPr>
      <w:r>
        <w:rPr>
          <w:rFonts w:hint="eastAsia" w:eastAsia="楷体_GB2312"/>
          <w:szCs w:val="32"/>
        </w:rPr>
        <w:t>（</w:t>
      </w:r>
      <w:r>
        <w:rPr>
          <w:rFonts w:eastAsia="楷体_GB2312"/>
          <w:color w:val="000000"/>
          <w:szCs w:val="32"/>
        </w:rPr>
        <w:t>202</w:t>
      </w:r>
      <w:r>
        <w:rPr>
          <w:rFonts w:hint="eastAsia" w:eastAsia="楷体_GB2312"/>
          <w:color w:val="000000"/>
          <w:szCs w:val="32"/>
        </w:rPr>
        <w:t>6年版）</w:t>
      </w:r>
    </w:p>
    <w:p w14:paraId="3A57440F">
      <w:pPr>
        <w:pStyle w:val="2"/>
      </w:pPr>
    </w:p>
    <w:p w14:paraId="7DE60172">
      <w:pPr>
        <w:snapToGrid w:val="0"/>
        <w:spacing w:line="590" w:lineRule="exact"/>
        <w:ind w:firstLine="640" w:firstLineChars="200"/>
        <w:rPr>
          <w:rFonts w:eastAsia="黑体"/>
          <w:color w:val="000000"/>
          <w:szCs w:val="32"/>
        </w:rPr>
      </w:pPr>
      <w:r>
        <w:rPr>
          <w:rFonts w:eastAsia="黑体"/>
          <w:color w:val="000000"/>
          <w:szCs w:val="32"/>
        </w:rPr>
        <w:t xml:space="preserve">1 </w:t>
      </w:r>
      <w:r>
        <w:rPr>
          <w:rFonts w:hint="eastAsia" w:eastAsia="黑体"/>
          <w:color w:val="000000"/>
          <w:szCs w:val="32"/>
        </w:rPr>
        <w:t>抽样方法</w:t>
      </w:r>
    </w:p>
    <w:p w14:paraId="680D844B">
      <w:pPr>
        <w:spacing w:line="560" w:lineRule="exact"/>
        <w:ind w:firstLine="640" w:firstLineChars="200"/>
        <w:rPr>
          <w:rFonts w:cs="仿宋_GB2312"/>
          <w:szCs w:val="40"/>
        </w:rPr>
      </w:pPr>
      <w:r>
        <w:rPr>
          <w:rFonts w:hint="eastAsia" w:cs="仿宋_GB2312"/>
          <w:szCs w:val="40"/>
        </w:rPr>
        <w:t>以随机抽样的方式在被抽样生</w:t>
      </w:r>
      <w:bookmarkStart w:id="6" w:name="_GoBack"/>
      <w:bookmarkEnd w:id="6"/>
      <w:r>
        <w:rPr>
          <w:rFonts w:hint="eastAsia" w:cs="仿宋_GB2312"/>
          <w:szCs w:val="40"/>
        </w:rPr>
        <w:t>产者、销售者的待销产品中抽取。</w:t>
      </w:r>
    </w:p>
    <w:p w14:paraId="62DC4D43">
      <w:pPr>
        <w:spacing w:line="560" w:lineRule="exact"/>
        <w:ind w:firstLine="640" w:firstLineChars="200"/>
        <w:rPr>
          <w:rFonts w:cs="仿宋_GB2312"/>
          <w:szCs w:val="40"/>
        </w:rPr>
      </w:pPr>
      <w:r>
        <w:rPr>
          <w:rFonts w:hint="eastAsia" w:cs="仿宋_GB2312"/>
          <w:szCs w:val="40"/>
        </w:rPr>
        <w:t>随机数一般可使用随机数表等方法产生。</w:t>
      </w:r>
    </w:p>
    <w:p w14:paraId="1548FC18">
      <w:pPr>
        <w:spacing w:line="560" w:lineRule="exact"/>
        <w:ind w:firstLine="640" w:firstLineChars="200"/>
        <w:rPr>
          <w:rFonts w:cs="仿宋_GB2312"/>
          <w:szCs w:val="40"/>
        </w:rPr>
      </w:pPr>
      <w:r>
        <w:rPr>
          <w:rFonts w:hint="eastAsia" w:cs="仿宋_GB2312"/>
          <w:szCs w:val="40"/>
        </w:rPr>
        <w:t>每批次抽样数量见表</w:t>
      </w:r>
      <w:r>
        <w:rPr>
          <w:rFonts w:cs="仿宋_GB2312"/>
          <w:szCs w:val="40"/>
        </w:rPr>
        <w:t>1</w:t>
      </w:r>
      <w:r>
        <w:rPr>
          <w:rFonts w:hint="eastAsia" w:cs="仿宋_GB2312"/>
          <w:szCs w:val="40"/>
        </w:rPr>
        <w:t>。</w:t>
      </w:r>
    </w:p>
    <w:p w14:paraId="5772633C">
      <w:pPr>
        <w:spacing w:line="560" w:lineRule="exact"/>
        <w:jc w:val="center"/>
        <w:rPr>
          <w:szCs w:val="32"/>
        </w:rPr>
      </w:pPr>
      <w:r>
        <w:rPr>
          <w:rFonts w:hint="eastAsia" w:cs="仿宋_GB2312"/>
          <w:szCs w:val="32"/>
          <w:lang w:bidi="ar"/>
        </w:rPr>
        <w:t>表</w:t>
      </w:r>
      <w:r>
        <w:rPr>
          <w:szCs w:val="32"/>
          <w:lang w:bidi="ar"/>
        </w:rPr>
        <w:t xml:space="preserve">1 </w:t>
      </w:r>
      <w:r>
        <w:rPr>
          <w:rFonts w:hint="eastAsia" w:cs="仿宋_GB2312"/>
          <w:szCs w:val="32"/>
          <w:lang w:bidi="ar"/>
        </w:rPr>
        <w:t>抽样数量</w:t>
      </w:r>
    </w:p>
    <w:tbl>
      <w:tblPr>
        <w:tblStyle w:val="6"/>
        <w:tblW w:w="9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931"/>
        <w:gridCol w:w="2531"/>
        <w:gridCol w:w="3833"/>
      </w:tblGrid>
      <w:tr w14:paraId="6BB5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blHeader/>
        </w:trPr>
        <w:tc>
          <w:tcPr>
            <w:tcW w:w="884" w:type="dxa"/>
            <w:tcBorders>
              <w:top w:val="single" w:color="auto" w:sz="4" w:space="0"/>
              <w:left w:val="single" w:color="auto" w:sz="4" w:space="0"/>
              <w:bottom w:val="single" w:color="auto" w:sz="4" w:space="0"/>
              <w:right w:val="single" w:color="auto" w:sz="4" w:space="0"/>
            </w:tcBorders>
            <w:vAlign w:val="center"/>
          </w:tcPr>
          <w:p w14:paraId="122F9718">
            <w:pPr>
              <w:spacing w:line="560" w:lineRule="exact"/>
              <w:jc w:val="center"/>
              <w:rPr>
                <w:rFonts w:cs="仿宋_GB2312"/>
                <w:b/>
                <w:bCs/>
                <w:sz w:val="28"/>
                <w:szCs w:val="28"/>
                <w:lang w:bidi="ar"/>
              </w:rPr>
            </w:pPr>
            <w:r>
              <w:rPr>
                <w:rFonts w:hint="eastAsia" w:cs="仿宋_GB2312"/>
                <w:b/>
                <w:bCs/>
                <w:sz w:val="28"/>
                <w:szCs w:val="28"/>
                <w:lang w:bidi="ar"/>
              </w:rPr>
              <w:t>序号</w:t>
            </w:r>
          </w:p>
        </w:tc>
        <w:tc>
          <w:tcPr>
            <w:tcW w:w="1931" w:type="dxa"/>
            <w:tcBorders>
              <w:top w:val="single" w:color="auto" w:sz="4" w:space="0"/>
              <w:left w:val="single" w:color="auto" w:sz="4" w:space="0"/>
              <w:bottom w:val="single" w:color="auto" w:sz="4" w:space="0"/>
              <w:right w:val="single" w:color="auto" w:sz="4" w:space="0"/>
            </w:tcBorders>
            <w:vAlign w:val="center"/>
          </w:tcPr>
          <w:p w14:paraId="21220745">
            <w:pPr>
              <w:spacing w:line="560" w:lineRule="exact"/>
              <w:jc w:val="center"/>
              <w:rPr>
                <w:rFonts w:cs="仿宋_GB2312"/>
                <w:b/>
                <w:bCs/>
                <w:sz w:val="28"/>
                <w:szCs w:val="28"/>
                <w:lang w:bidi="ar"/>
              </w:rPr>
            </w:pPr>
            <w:r>
              <w:rPr>
                <w:rFonts w:hint="eastAsia" w:cs="仿宋_GB2312"/>
                <w:b/>
                <w:bCs/>
                <w:sz w:val="28"/>
                <w:szCs w:val="28"/>
                <w:lang w:bidi="ar"/>
              </w:rPr>
              <w:t>产品品种</w:t>
            </w:r>
          </w:p>
        </w:tc>
        <w:tc>
          <w:tcPr>
            <w:tcW w:w="2531" w:type="dxa"/>
            <w:tcBorders>
              <w:top w:val="single" w:color="auto" w:sz="4" w:space="0"/>
              <w:left w:val="single" w:color="auto" w:sz="4" w:space="0"/>
              <w:bottom w:val="single" w:color="auto" w:sz="4" w:space="0"/>
              <w:right w:val="single" w:color="auto" w:sz="4" w:space="0"/>
            </w:tcBorders>
            <w:vAlign w:val="center"/>
          </w:tcPr>
          <w:p w14:paraId="579C4B66">
            <w:pPr>
              <w:spacing w:line="560" w:lineRule="exact"/>
              <w:jc w:val="center"/>
              <w:rPr>
                <w:rFonts w:cs="仿宋_GB2312"/>
                <w:b/>
                <w:bCs/>
                <w:sz w:val="28"/>
                <w:szCs w:val="28"/>
                <w:lang w:bidi="ar"/>
              </w:rPr>
            </w:pPr>
            <w:r>
              <w:rPr>
                <w:rFonts w:hint="eastAsia" w:cs="仿宋_GB2312"/>
                <w:b/>
                <w:bCs/>
                <w:sz w:val="28"/>
                <w:szCs w:val="28"/>
                <w:lang w:bidi="ar"/>
              </w:rPr>
              <w:t>执行标准</w:t>
            </w:r>
          </w:p>
        </w:tc>
        <w:tc>
          <w:tcPr>
            <w:tcW w:w="3833" w:type="dxa"/>
            <w:tcBorders>
              <w:top w:val="single" w:color="auto" w:sz="4" w:space="0"/>
              <w:left w:val="single" w:color="auto" w:sz="4" w:space="0"/>
              <w:bottom w:val="single" w:color="auto" w:sz="4" w:space="0"/>
              <w:right w:val="single" w:color="auto" w:sz="4" w:space="0"/>
            </w:tcBorders>
            <w:vAlign w:val="center"/>
          </w:tcPr>
          <w:p w14:paraId="64463B37">
            <w:pPr>
              <w:spacing w:line="560" w:lineRule="exact"/>
              <w:jc w:val="center"/>
              <w:rPr>
                <w:rFonts w:cs="仿宋_GB2312"/>
                <w:b/>
                <w:bCs/>
                <w:sz w:val="28"/>
                <w:szCs w:val="28"/>
                <w:lang w:bidi="ar"/>
              </w:rPr>
            </w:pPr>
            <w:r>
              <w:rPr>
                <w:rFonts w:hint="eastAsia" w:cs="仿宋_GB2312"/>
                <w:b/>
                <w:bCs/>
                <w:sz w:val="28"/>
                <w:szCs w:val="28"/>
                <w:lang w:bidi="ar"/>
              </w:rPr>
              <w:t>抽样数量</w:t>
            </w:r>
          </w:p>
        </w:tc>
      </w:tr>
      <w:tr w14:paraId="11B4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884" w:type="dxa"/>
            <w:tcBorders>
              <w:top w:val="single" w:color="auto" w:sz="4" w:space="0"/>
              <w:left w:val="single" w:color="auto" w:sz="4" w:space="0"/>
              <w:bottom w:val="single" w:color="auto" w:sz="4" w:space="0"/>
              <w:right w:val="single" w:color="auto" w:sz="4" w:space="0"/>
            </w:tcBorders>
            <w:vAlign w:val="center"/>
          </w:tcPr>
          <w:p w14:paraId="62B75C81">
            <w:pPr>
              <w:spacing w:line="560" w:lineRule="exact"/>
              <w:jc w:val="center"/>
              <w:rPr>
                <w:bCs/>
                <w:sz w:val="28"/>
                <w:szCs w:val="22"/>
              </w:rPr>
            </w:pPr>
            <w:r>
              <w:rPr>
                <w:bCs/>
                <w:sz w:val="28"/>
                <w:szCs w:val="22"/>
              </w:rPr>
              <w:t>1</w:t>
            </w:r>
          </w:p>
        </w:tc>
        <w:tc>
          <w:tcPr>
            <w:tcW w:w="1931" w:type="dxa"/>
            <w:tcBorders>
              <w:top w:val="single" w:color="auto" w:sz="4" w:space="0"/>
              <w:left w:val="single" w:color="auto" w:sz="4" w:space="0"/>
              <w:bottom w:val="single" w:color="auto" w:sz="4" w:space="0"/>
              <w:right w:val="single" w:color="auto" w:sz="4" w:space="0"/>
            </w:tcBorders>
            <w:vAlign w:val="center"/>
          </w:tcPr>
          <w:p w14:paraId="58E10E52">
            <w:pPr>
              <w:spacing w:line="560" w:lineRule="exact"/>
              <w:jc w:val="center"/>
              <w:rPr>
                <w:bCs/>
                <w:sz w:val="28"/>
                <w:szCs w:val="22"/>
              </w:rPr>
            </w:pPr>
            <w:r>
              <w:rPr>
                <w:rFonts w:hint="eastAsia"/>
                <w:bCs/>
                <w:sz w:val="28"/>
                <w:szCs w:val="22"/>
              </w:rPr>
              <w:t>非医用口罩</w:t>
            </w:r>
          </w:p>
        </w:tc>
        <w:tc>
          <w:tcPr>
            <w:tcW w:w="2531" w:type="dxa"/>
            <w:tcBorders>
              <w:top w:val="single" w:color="auto" w:sz="4" w:space="0"/>
              <w:left w:val="single" w:color="auto" w:sz="4" w:space="0"/>
              <w:bottom w:val="single" w:color="auto" w:sz="4" w:space="0"/>
              <w:right w:val="single" w:color="auto" w:sz="4" w:space="0"/>
            </w:tcBorders>
            <w:vAlign w:val="center"/>
          </w:tcPr>
          <w:p w14:paraId="57764A8B">
            <w:pPr>
              <w:spacing w:line="560" w:lineRule="exact"/>
              <w:jc w:val="center"/>
              <w:rPr>
                <w:bCs/>
                <w:sz w:val="28"/>
                <w:szCs w:val="22"/>
              </w:rPr>
            </w:pPr>
            <w:r>
              <w:rPr>
                <w:rFonts w:hint="eastAsia"/>
                <w:bCs/>
                <w:sz w:val="28"/>
                <w:szCs w:val="22"/>
              </w:rPr>
              <w:t>地方标准、团体标准、企业标准</w:t>
            </w:r>
          </w:p>
        </w:tc>
        <w:tc>
          <w:tcPr>
            <w:tcW w:w="3833" w:type="dxa"/>
            <w:tcBorders>
              <w:top w:val="single" w:color="auto" w:sz="4" w:space="0"/>
              <w:left w:val="single" w:color="auto" w:sz="4" w:space="0"/>
              <w:bottom w:val="single" w:color="auto" w:sz="4" w:space="0"/>
              <w:right w:val="single" w:color="auto" w:sz="4" w:space="0"/>
            </w:tcBorders>
            <w:vAlign w:val="center"/>
          </w:tcPr>
          <w:p w14:paraId="3C9FA7BF">
            <w:pPr>
              <w:spacing w:line="560" w:lineRule="exact"/>
              <w:jc w:val="center"/>
              <w:rPr>
                <w:bCs/>
                <w:sz w:val="28"/>
                <w:szCs w:val="22"/>
              </w:rPr>
            </w:pPr>
            <w:r>
              <w:rPr>
                <w:bCs/>
                <w:color w:val="auto"/>
                <w:sz w:val="28"/>
                <w:szCs w:val="22"/>
              </w:rPr>
              <w:t>120</w:t>
            </w:r>
            <w:r>
              <w:rPr>
                <w:rFonts w:hint="eastAsia"/>
                <w:bCs/>
                <w:color w:val="auto"/>
                <w:sz w:val="28"/>
                <w:szCs w:val="22"/>
              </w:rPr>
              <w:t>个（检验样品</w:t>
            </w:r>
            <w:r>
              <w:rPr>
                <w:bCs/>
                <w:color w:val="auto"/>
                <w:sz w:val="28"/>
                <w:szCs w:val="22"/>
              </w:rPr>
              <w:t>60</w:t>
            </w:r>
            <w:r>
              <w:rPr>
                <w:rFonts w:hint="eastAsia"/>
                <w:bCs/>
                <w:color w:val="auto"/>
                <w:sz w:val="28"/>
                <w:szCs w:val="22"/>
              </w:rPr>
              <w:t>个，备用样品</w:t>
            </w:r>
            <w:r>
              <w:rPr>
                <w:bCs/>
                <w:color w:val="auto"/>
                <w:sz w:val="28"/>
                <w:szCs w:val="22"/>
              </w:rPr>
              <w:t>60</w:t>
            </w:r>
            <w:r>
              <w:rPr>
                <w:rFonts w:hint="eastAsia"/>
                <w:bCs/>
                <w:color w:val="auto"/>
                <w:sz w:val="28"/>
                <w:szCs w:val="22"/>
              </w:rPr>
              <w:t>个）</w:t>
            </w:r>
            <w:r>
              <w:rPr>
                <w:rFonts w:hint="default" w:ascii="Times New Roman" w:hAnsi="Times New Roman" w:eastAsia="仿宋_GB2312" w:cs="Times New Roman"/>
                <w:bCs/>
                <w:color w:val="auto"/>
                <w:sz w:val="28"/>
                <w:szCs w:val="22"/>
                <w:highlight w:val="none"/>
                <w:lang w:val="en-US" w:eastAsia="zh-CN"/>
              </w:rPr>
              <w:t>82</w:t>
            </w:r>
            <w:r>
              <w:rPr>
                <w:rFonts w:hint="eastAsia" w:ascii="Times New Roman" w:hAnsi="Times New Roman" w:eastAsia="仿宋_GB2312" w:cs="Times New Roman"/>
                <w:bCs/>
                <w:color w:val="auto"/>
                <w:sz w:val="28"/>
                <w:szCs w:val="22"/>
                <w:highlight w:val="none"/>
                <w:lang w:val="en-US" w:eastAsia="zh-CN"/>
              </w:rPr>
              <w:t>个（检验样品</w:t>
            </w:r>
            <w:r>
              <w:rPr>
                <w:rFonts w:hint="default" w:ascii="Times New Roman" w:hAnsi="Times New Roman" w:eastAsia="仿宋_GB2312" w:cs="Times New Roman"/>
                <w:bCs/>
                <w:color w:val="auto"/>
                <w:sz w:val="28"/>
                <w:szCs w:val="22"/>
                <w:highlight w:val="none"/>
                <w:lang w:val="en-US" w:eastAsia="zh-CN"/>
              </w:rPr>
              <w:t>41</w:t>
            </w:r>
            <w:r>
              <w:rPr>
                <w:rFonts w:hint="eastAsia" w:ascii="Times New Roman" w:hAnsi="Times New Roman" w:eastAsia="仿宋_GB2312" w:cs="Times New Roman"/>
                <w:bCs/>
                <w:color w:val="auto"/>
                <w:sz w:val="28"/>
                <w:szCs w:val="22"/>
                <w:highlight w:val="none"/>
                <w:lang w:val="en-US" w:eastAsia="zh-CN"/>
              </w:rPr>
              <w:t>个，备用样品</w:t>
            </w:r>
            <w:r>
              <w:rPr>
                <w:rFonts w:hint="default" w:ascii="Times New Roman" w:hAnsi="Times New Roman" w:eastAsia="仿宋_GB2312" w:cs="Times New Roman"/>
                <w:bCs/>
                <w:color w:val="auto"/>
                <w:sz w:val="28"/>
                <w:szCs w:val="22"/>
                <w:highlight w:val="none"/>
                <w:lang w:val="en-US" w:eastAsia="zh-CN"/>
              </w:rPr>
              <w:t>41</w:t>
            </w:r>
            <w:r>
              <w:rPr>
                <w:rFonts w:hint="eastAsia" w:ascii="Times New Roman" w:hAnsi="Times New Roman" w:eastAsia="仿宋_GB2312" w:cs="Times New Roman"/>
                <w:bCs/>
                <w:color w:val="auto"/>
                <w:sz w:val="28"/>
                <w:szCs w:val="22"/>
                <w:highlight w:val="none"/>
                <w:lang w:val="en-US" w:eastAsia="zh-CN"/>
              </w:rPr>
              <w:t>个）</w:t>
            </w:r>
          </w:p>
        </w:tc>
      </w:tr>
      <w:tr w14:paraId="0C51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179" w:type="dxa"/>
            <w:gridSpan w:val="4"/>
            <w:tcBorders>
              <w:top w:val="single" w:color="auto" w:sz="4" w:space="0"/>
              <w:left w:val="single" w:color="auto" w:sz="4" w:space="0"/>
              <w:bottom w:val="single" w:color="auto" w:sz="4" w:space="0"/>
              <w:right w:val="single" w:color="auto" w:sz="4" w:space="0"/>
            </w:tcBorders>
            <w:vAlign w:val="center"/>
          </w:tcPr>
          <w:p w14:paraId="183EFAFC">
            <w:pPr>
              <w:spacing w:line="560" w:lineRule="exact"/>
              <w:jc w:val="left"/>
              <w:rPr>
                <w:bCs/>
                <w:sz w:val="28"/>
                <w:szCs w:val="22"/>
              </w:rPr>
            </w:pPr>
            <w:r>
              <w:rPr>
                <w:rFonts w:hint="eastAsia"/>
                <w:bCs/>
                <w:sz w:val="24"/>
                <w:szCs w:val="21"/>
              </w:rPr>
              <w:t>注：抽取检验样品或备用样品不足最小销售包装的整数倍时，抽取最小销售包装的整数倍，不破坏最小销售包装。</w:t>
            </w:r>
          </w:p>
        </w:tc>
      </w:tr>
    </w:tbl>
    <w:p w14:paraId="0429F18B">
      <w:pPr>
        <w:spacing w:line="560" w:lineRule="exact"/>
        <w:ind w:firstLine="640" w:firstLineChars="200"/>
        <w:rPr>
          <w:rFonts w:eastAsia="黑体"/>
          <w:szCs w:val="32"/>
          <w:lang w:bidi="ar"/>
        </w:rPr>
      </w:pPr>
      <w:r>
        <w:rPr>
          <w:rFonts w:eastAsia="黑体"/>
          <w:szCs w:val="32"/>
          <w:lang w:bidi="ar"/>
        </w:rPr>
        <w:t xml:space="preserve">2 </w:t>
      </w:r>
      <w:r>
        <w:rPr>
          <w:rFonts w:hint="eastAsia" w:eastAsia="黑体"/>
          <w:szCs w:val="32"/>
          <w:lang w:bidi="ar"/>
        </w:rPr>
        <w:t>检验依据</w:t>
      </w:r>
    </w:p>
    <w:p w14:paraId="5EE542B4">
      <w:pPr>
        <w:spacing w:line="560" w:lineRule="exact"/>
        <w:jc w:val="center"/>
        <w:rPr>
          <w:szCs w:val="32"/>
        </w:rPr>
      </w:pPr>
      <w:r>
        <w:rPr>
          <w:rFonts w:hint="eastAsia" w:cs="仿宋_GB2312"/>
          <w:szCs w:val="32"/>
          <w:lang w:bidi="ar"/>
        </w:rPr>
        <w:t>表</w:t>
      </w:r>
      <w:r>
        <w:rPr>
          <w:szCs w:val="32"/>
          <w:lang w:bidi="ar"/>
        </w:rPr>
        <w:t>1</w:t>
      </w:r>
      <w:r>
        <w:rPr>
          <w:rFonts w:hint="eastAsia"/>
          <w:szCs w:val="32"/>
          <w:lang w:bidi="ar"/>
        </w:rPr>
        <w:t xml:space="preserve"> </w:t>
      </w:r>
      <w:r>
        <w:rPr>
          <w:rFonts w:hint="eastAsia" w:cs="仿宋_GB2312"/>
          <w:szCs w:val="32"/>
          <w:lang w:bidi="ar"/>
        </w:rPr>
        <w:t>非医用口罩</w:t>
      </w:r>
    </w:p>
    <w:tbl>
      <w:tblPr>
        <w:tblStyle w:val="6"/>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799"/>
        <w:gridCol w:w="4242"/>
      </w:tblGrid>
      <w:tr w14:paraId="2E6C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blHeader/>
        </w:trPr>
        <w:tc>
          <w:tcPr>
            <w:tcW w:w="1090" w:type="dxa"/>
            <w:tcBorders>
              <w:top w:val="single" w:color="auto" w:sz="4" w:space="0"/>
              <w:left w:val="single" w:color="auto" w:sz="4" w:space="0"/>
              <w:bottom w:val="single" w:color="auto" w:sz="4" w:space="0"/>
              <w:right w:val="single" w:color="auto" w:sz="4" w:space="0"/>
            </w:tcBorders>
            <w:vAlign w:val="center"/>
          </w:tcPr>
          <w:p w14:paraId="3A188249">
            <w:pPr>
              <w:spacing w:line="560" w:lineRule="exact"/>
              <w:jc w:val="center"/>
              <w:rPr>
                <w:rFonts w:cs="仿宋_GB2312"/>
                <w:b/>
                <w:bCs/>
                <w:sz w:val="28"/>
                <w:szCs w:val="28"/>
                <w:lang w:bidi="ar"/>
              </w:rPr>
            </w:pPr>
            <w:r>
              <w:rPr>
                <w:rFonts w:hint="eastAsia" w:cs="仿宋_GB2312"/>
                <w:b/>
                <w:bCs/>
                <w:sz w:val="28"/>
                <w:szCs w:val="28"/>
                <w:lang w:bidi="ar"/>
              </w:rPr>
              <w:t>序号</w:t>
            </w:r>
          </w:p>
        </w:tc>
        <w:tc>
          <w:tcPr>
            <w:tcW w:w="3799" w:type="dxa"/>
            <w:tcBorders>
              <w:top w:val="single" w:color="auto" w:sz="4" w:space="0"/>
              <w:left w:val="single" w:color="auto" w:sz="4" w:space="0"/>
              <w:bottom w:val="single" w:color="auto" w:sz="4" w:space="0"/>
              <w:right w:val="single" w:color="auto" w:sz="4" w:space="0"/>
            </w:tcBorders>
            <w:vAlign w:val="center"/>
          </w:tcPr>
          <w:p w14:paraId="3D6456FC">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242" w:type="dxa"/>
            <w:tcBorders>
              <w:top w:val="single" w:color="auto" w:sz="4" w:space="0"/>
              <w:left w:val="single" w:color="auto" w:sz="4" w:space="0"/>
              <w:bottom w:val="single" w:color="auto" w:sz="4" w:space="0"/>
              <w:right w:val="single" w:color="auto" w:sz="4" w:space="0"/>
            </w:tcBorders>
            <w:vAlign w:val="center"/>
          </w:tcPr>
          <w:p w14:paraId="7D8D59EA">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4AEA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13FF5017">
            <w:pPr>
              <w:spacing w:line="560" w:lineRule="exact"/>
              <w:jc w:val="center"/>
              <w:rPr>
                <w:bCs/>
                <w:sz w:val="28"/>
                <w:szCs w:val="22"/>
              </w:rPr>
            </w:pPr>
            <w:r>
              <w:rPr>
                <w:rFonts w:hint="eastAsia"/>
                <w:bCs/>
                <w:sz w:val="28"/>
                <w:szCs w:val="22"/>
              </w:rPr>
              <w:t>1</w:t>
            </w:r>
          </w:p>
        </w:tc>
        <w:tc>
          <w:tcPr>
            <w:tcW w:w="3799" w:type="dxa"/>
            <w:tcBorders>
              <w:top w:val="single" w:color="auto" w:sz="4" w:space="0"/>
              <w:left w:val="single" w:color="auto" w:sz="4" w:space="0"/>
              <w:bottom w:val="single" w:color="auto" w:sz="4" w:space="0"/>
              <w:right w:val="single" w:color="auto" w:sz="4" w:space="0"/>
            </w:tcBorders>
            <w:vAlign w:val="center"/>
          </w:tcPr>
          <w:p w14:paraId="59755EF5">
            <w:pPr>
              <w:spacing w:line="560" w:lineRule="exact"/>
              <w:jc w:val="center"/>
              <w:rPr>
                <w:bCs/>
                <w:sz w:val="28"/>
                <w:szCs w:val="22"/>
                <w:highlight w:val="none"/>
              </w:rPr>
            </w:pPr>
            <w:r>
              <w:rPr>
                <w:rFonts w:hint="eastAsia"/>
                <w:bCs/>
                <w:sz w:val="28"/>
                <w:szCs w:val="22"/>
                <w:highlight w:val="none"/>
              </w:rPr>
              <w:t>口罩带及口罩带与口罩体的连接处断裂强力</w:t>
            </w:r>
          </w:p>
        </w:tc>
        <w:tc>
          <w:tcPr>
            <w:tcW w:w="4242" w:type="dxa"/>
            <w:tcBorders>
              <w:top w:val="single" w:color="auto" w:sz="4" w:space="0"/>
              <w:left w:val="single" w:color="auto" w:sz="4" w:space="0"/>
              <w:bottom w:val="single" w:color="auto" w:sz="4" w:space="0"/>
              <w:right w:val="single" w:color="auto" w:sz="4" w:space="0"/>
            </w:tcBorders>
            <w:vAlign w:val="center"/>
          </w:tcPr>
          <w:p w14:paraId="722236AE">
            <w:pPr>
              <w:spacing w:line="560" w:lineRule="exact"/>
              <w:jc w:val="center"/>
              <w:rPr>
                <w:bCs/>
                <w:sz w:val="28"/>
                <w:szCs w:val="22"/>
              </w:rPr>
            </w:pPr>
            <w:bookmarkStart w:id="0" w:name="OLE_LINK96"/>
            <w:bookmarkStart w:id="1" w:name="OLE_LINK95"/>
            <w:r>
              <w:rPr>
                <w:bCs/>
                <w:sz w:val="28"/>
                <w:szCs w:val="22"/>
              </w:rPr>
              <w:t>YY 0469-2011</w:t>
            </w:r>
            <w:bookmarkEnd w:id="0"/>
            <w:bookmarkEnd w:id="1"/>
          </w:p>
        </w:tc>
      </w:tr>
      <w:tr w14:paraId="20DA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16ED75FE">
            <w:pPr>
              <w:spacing w:line="560" w:lineRule="exact"/>
              <w:jc w:val="center"/>
              <w:rPr>
                <w:bCs/>
                <w:sz w:val="28"/>
                <w:szCs w:val="22"/>
              </w:rPr>
            </w:pPr>
            <w:r>
              <w:rPr>
                <w:rFonts w:hint="eastAsia"/>
                <w:bCs/>
                <w:sz w:val="28"/>
                <w:szCs w:val="22"/>
              </w:rPr>
              <w:t>2</w:t>
            </w:r>
          </w:p>
        </w:tc>
        <w:tc>
          <w:tcPr>
            <w:tcW w:w="3799" w:type="dxa"/>
            <w:tcBorders>
              <w:top w:val="single" w:color="auto" w:sz="4" w:space="0"/>
              <w:left w:val="single" w:color="auto" w:sz="4" w:space="0"/>
              <w:bottom w:val="single" w:color="auto" w:sz="4" w:space="0"/>
              <w:right w:val="single" w:color="auto" w:sz="4" w:space="0"/>
            </w:tcBorders>
            <w:vAlign w:val="center"/>
          </w:tcPr>
          <w:p w14:paraId="2CD782C4">
            <w:pPr>
              <w:spacing w:line="560" w:lineRule="exact"/>
              <w:jc w:val="center"/>
              <w:rPr>
                <w:rFonts w:hint="eastAsia"/>
                <w:bCs/>
                <w:sz w:val="28"/>
                <w:szCs w:val="22"/>
              </w:rPr>
            </w:pPr>
            <w:r>
              <w:rPr>
                <w:rFonts w:hint="eastAsia"/>
                <w:bCs/>
                <w:sz w:val="28"/>
                <w:szCs w:val="22"/>
              </w:rPr>
              <w:t>细菌过滤效率</w:t>
            </w:r>
          </w:p>
        </w:tc>
        <w:tc>
          <w:tcPr>
            <w:tcW w:w="4242" w:type="dxa"/>
            <w:tcBorders>
              <w:top w:val="single" w:color="auto" w:sz="4" w:space="0"/>
              <w:left w:val="single" w:color="auto" w:sz="4" w:space="0"/>
              <w:bottom w:val="single" w:color="auto" w:sz="4" w:space="0"/>
              <w:right w:val="single" w:color="auto" w:sz="4" w:space="0"/>
            </w:tcBorders>
            <w:vAlign w:val="center"/>
          </w:tcPr>
          <w:p w14:paraId="2A27CBBC">
            <w:pPr>
              <w:spacing w:line="560" w:lineRule="exact"/>
              <w:jc w:val="center"/>
              <w:rPr>
                <w:bCs/>
                <w:sz w:val="28"/>
                <w:szCs w:val="22"/>
              </w:rPr>
            </w:pPr>
            <w:r>
              <w:rPr>
                <w:bCs/>
                <w:sz w:val="28"/>
                <w:szCs w:val="22"/>
              </w:rPr>
              <w:t>YY 0469-2011</w:t>
            </w:r>
          </w:p>
        </w:tc>
      </w:tr>
      <w:tr w14:paraId="2F61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24CDFD0C">
            <w:pPr>
              <w:spacing w:line="560" w:lineRule="exact"/>
              <w:jc w:val="center"/>
              <w:rPr>
                <w:bCs/>
                <w:sz w:val="28"/>
                <w:szCs w:val="22"/>
              </w:rPr>
            </w:pPr>
            <w:r>
              <w:rPr>
                <w:rFonts w:hint="eastAsia"/>
                <w:bCs/>
                <w:sz w:val="28"/>
                <w:szCs w:val="22"/>
              </w:rPr>
              <w:t>3</w:t>
            </w:r>
          </w:p>
        </w:tc>
        <w:tc>
          <w:tcPr>
            <w:tcW w:w="3799" w:type="dxa"/>
            <w:tcBorders>
              <w:top w:val="single" w:color="auto" w:sz="4" w:space="0"/>
              <w:left w:val="single" w:color="auto" w:sz="4" w:space="0"/>
              <w:bottom w:val="single" w:color="auto" w:sz="4" w:space="0"/>
              <w:right w:val="single" w:color="auto" w:sz="4" w:space="0"/>
            </w:tcBorders>
            <w:vAlign w:val="center"/>
          </w:tcPr>
          <w:p w14:paraId="28671D8E">
            <w:pPr>
              <w:spacing w:line="560" w:lineRule="exact"/>
              <w:jc w:val="center"/>
              <w:rPr>
                <w:bCs/>
                <w:sz w:val="28"/>
                <w:szCs w:val="22"/>
                <w:highlight w:val="none"/>
              </w:rPr>
            </w:pPr>
            <w:r>
              <w:rPr>
                <w:rFonts w:hint="eastAsia"/>
                <w:bCs/>
                <w:sz w:val="28"/>
                <w:szCs w:val="22"/>
                <w:highlight w:val="none"/>
              </w:rPr>
              <w:t>颗粒物过滤效率</w:t>
            </w:r>
          </w:p>
        </w:tc>
        <w:tc>
          <w:tcPr>
            <w:tcW w:w="4242" w:type="dxa"/>
            <w:tcBorders>
              <w:top w:val="single" w:color="auto" w:sz="4" w:space="0"/>
              <w:left w:val="single" w:color="auto" w:sz="4" w:space="0"/>
              <w:bottom w:val="single" w:color="auto" w:sz="4" w:space="0"/>
              <w:right w:val="single" w:color="auto" w:sz="4" w:space="0"/>
            </w:tcBorders>
            <w:vAlign w:val="center"/>
          </w:tcPr>
          <w:p w14:paraId="635F1B94">
            <w:pPr>
              <w:spacing w:line="560" w:lineRule="exact"/>
              <w:jc w:val="center"/>
              <w:rPr>
                <w:bCs/>
                <w:sz w:val="28"/>
                <w:szCs w:val="22"/>
              </w:rPr>
            </w:pPr>
            <w:r>
              <w:rPr>
                <w:bCs/>
                <w:sz w:val="28"/>
                <w:szCs w:val="22"/>
              </w:rPr>
              <w:t>YY 0469-2011</w:t>
            </w:r>
          </w:p>
        </w:tc>
      </w:tr>
      <w:tr w14:paraId="341D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6FDB1242">
            <w:pPr>
              <w:spacing w:line="560" w:lineRule="exact"/>
              <w:jc w:val="center"/>
              <w:rPr>
                <w:bCs/>
                <w:sz w:val="28"/>
                <w:szCs w:val="22"/>
              </w:rPr>
            </w:pPr>
            <w:r>
              <w:rPr>
                <w:rFonts w:hint="eastAsia"/>
                <w:bCs/>
                <w:sz w:val="28"/>
                <w:szCs w:val="22"/>
              </w:rPr>
              <w:t>4</w:t>
            </w:r>
          </w:p>
        </w:tc>
        <w:tc>
          <w:tcPr>
            <w:tcW w:w="3799" w:type="dxa"/>
            <w:tcBorders>
              <w:top w:val="single" w:color="auto" w:sz="4" w:space="0"/>
              <w:left w:val="single" w:color="auto" w:sz="4" w:space="0"/>
              <w:bottom w:val="single" w:color="auto" w:sz="4" w:space="0"/>
              <w:right w:val="single" w:color="auto" w:sz="4" w:space="0"/>
            </w:tcBorders>
            <w:vAlign w:val="center"/>
          </w:tcPr>
          <w:p w14:paraId="18A301FC">
            <w:pPr>
              <w:spacing w:line="560" w:lineRule="exact"/>
              <w:jc w:val="center"/>
              <w:rPr>
                <w:rFonts w:hint="eastAsia"/>
                <w:bCs/>
                <w:sz w:val="28"/>
                <w:szCs w:val="22"/>
                <w:highlight w:val="none"/>
              </w:rPr>
            </w:pPr>
            <w:r>
              <w:rPr>
                <w:rFonts w:hint="eastAsia"/>
                <w:bCs/>
                <w:sz w:val="28"/>
                <w:szCs w:val="22"/>
                <w:highlight w:val="none"/>
              </w:rPr>
              <w:t>通气阻力</w:t>
            </w:r>
          </w:p>
        </w:tc>
        <w:tc>
          <w:tcPr>
            <w:tcW w:w="4242" w:type="dxa"/>
            <w:tcBorders>
              <w:top w:val="single" w:color="auto" w:sz="4" w:space="0"/>
              <w:left w:val="single" w:color="auto" w:sz="4" w:space="0"/>
              <w:bottom w:val="single" w:color="auto" w:sz="4" w:space="0"/>
              <w:right w:val="single" w:color="auto" w:sz="4" w:space="0"/>
            </w:tcBorders>
            <w:vAlign w:val="center"/>
          </w:tcPr>
          <w:p w14:paraId="42922E8F">
            <w:pPr>
              <w:spacing w:line="560" w:lineRule="exact"/>
              <w:jc w:val="center"/>
              <w:rPr>
                <w:bCs/>
                <w:sz w:val="28"/>
                <w:szCs w:val="22"/>
              </w:rPr>
            </w:pPr>
            <w:r>
              <w:rPr>
                <w:bCs/>
                <w:sz w:val="28"/>
                <w:szCs w:val="22"/>
              </w:rPr>
              <w:t>YY 0469-2011</w:t>
            </w:r>
          </w:p>
        </w:tc>
      </w:tr>
      <w:tr w14:paraId="5E37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4545D00F">
            <w:pPr>
              <w:spacing w:line="560" w:lineRule="exact"/>
              <w:jc w:val="center"/>
              <w:rPr>
                <w:bCs/>
                <w:sz w:val="28"/>
                <w:szCs w:val="22"/>
              </w:rPr>
            </w:pPr>
            <w:r>
              <w:rPr>
                <w:rFonts w:hint="eastAsia"/>
                <w:bCs/>
                <w:sz w:val="28"/>
                <w:szCs w:val="22"/>
              </w:rPr>
              <w:t>5</w:t>
            </w:r>
          </w:p>
        </w:tc>
        <w:tc>
          <w:tcPr>
            <w:tcW w:w="3799" w:type="dxa"/>
            <w:tcBorders>
              <w:top w:val="single" w:color="auto" w:sz="4" w:space="0"/>
              <w:left w:val="single" w:color="auto" w:sz="4" w:space="0"/>
              <w:bottom w:val="single" w:color="auto" w:sz="4" w:space="0"/>
              <w:right w:val="single" w:color="auto" w:sz="4" w:space="0"/>
            </w:tcBorders>
            <w:vAlign w:val="center"/>
          </w:tcPr>
          <w:p w14:paraId="41310A6E">
            <w:pPr>
              <w:spacing w:line="560" w:lineRule="exact"/>
              <w:jc w:val="center"/>
              <w:rPr>
                <w:rFonts w:hint="eastAsia"/>
                <w:bCs/>
                <w:sz w:val="28"/>
                <w:szCs w:val="22"/>
              </w:rPr>
            </w:pPr>
            <w:r>
              <w:rPr>
                <w:rFonts w:hint="eastAsia"/>
                <w:bCs/>
                <w:sz w:val="28"/>
                <w:szCs w:val="22"/>
              </w:rPr>
              <w:t>细菌菌落总数</w:t>
            </w:r>
          </w:p>
        </w:tc>
        <w:tc>
          <w:tcPr>
            <w:tcW w:w="4242" w:type="dxa"/>
            <w:tcBorders>
              <w:top w:val="single" w:color="auto" w:sz="4" w:space="0"/>
              <w:left w:val="single" w:color="auto" w:sz="4" w:space="0"/>
              <w:bottom w:val="single" w:color="auto" w:sz="4" w:space="0"/>
              <w:right w:val="single" w:color="auto" w:sz="4" w:space="0"/>
            </w:tcBorders>
            <w:vAlign w:val="center"/>
          </w:tcPr>
          <w:p w14:paraId="71DB28E3">
            <w:pPr>
              <w:spacing w:line="560" w:lineRule="exact"/>
              <w:jc w:val="center"/>
              <w:rPr>
                <w:bCs/>
                <w:sz w:val="28"/>
                <w:szCs w:val="22"/>
              </w:rPr>
            </w:pPr>
            <w:bookmarkStart w:id="2" w:name="OLE_LINK91"/>
            <w:bookmarkStart w:id="3" w:name="OLE_LINK92"/>
            <w:r>
              <w:rPr>
                <w:bCs/>
                <w:sz w:val="28"/>
                <w:szCs w:val="22"/>
              </w:rPr>
              <w:t>GB 15979-2024</w:t>
            </w:r>
            <w:bookmarkEnd w:id="2"/>
            <w:bookmarkEnd w:id="3"/>
          </w:p>
        </w:tc>
      </w:tr>
      <w:tr w14:paraId="3E93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0034702C">
            <w:pPr>
              <w:spacing w:line="560" w:lineRule="exact"/>
              <w:jc w:val="center"/>
              <w:rPr>
                <w:bCs/>
                <w:sz w:val="28"/>
                <w:szCs w:val="22"/>
              </w:rPr>
            </w:pPr>
            <w:r>
              <w:rPr>
                <w:rFonts w:hint="eastAsia"/>
                <w:bCs/>
                <w:sz w:val="28"/>
                <w:szCs w:val="22"/>
              </w:rPr>
              <w:t>6</w:t>
            </w:r>
          </w:p>
        </w:tc>
        <w:tc>
          <w:tcPr>
            <w:tcW w:w="3799" w:type="dxa"/>
            <w:tcBorders>
              <w:top w:val="single" w:color="auto" w:sz="4" w:space="0"/>
              <w:left w:val="single" w:color="auto" w:sz="4" w:space="0"/>
              <w:bottom w:val="single" w:color="auto" w:sz="4" w:space="0"/>
              <w:right w:val="single" w:color="auto" w:sz="4" w:space="0"/>
            </w:tcBorders>
            <w:vAlign w:val="center"/>
          </w:tcPr>
          <w:p w14:paraId="162F1AD0">
            <w:pPr>
              <w:spacing w:line="560" w:lineRule="exact"/>
              <w:jc w:val="center"/>
              <w:rPr>
                <w:rFonts w:hint="eastAsia"/>
                <w:bCs/>
                <w:sz w:val="28"/>
                <w:szCs w:val="22"/>
              </w:rPr>
            </w:pPr>
            <w:r>
              <w:rPr>
                <w:rFonts w:hint="eastAsia"/>
                <w:bCs/>
                <w:sz w:val="28"/>
                <w:szCs w:val="22"/>
              </w:rPr>
              <w:t>大肠菌群</w:t>
            </w:r>
          </w:p>
        </w:tc>
        <w:tc>
          <w:tcPr>
            <w:tcW w:w="4242" w:type="dxa"/>
            <w:tcBorders>
              <w:top w:val="single" w:color="auto" w:sz="4" w:space="0"/>
              <w:left w:val="single" w:color="auto" w:sz="4" w:space="0"/>
              <w:bottom w:val="single" w:color="auto" w:sz="4" w:space="0"/>
              <w:right w:val="single" w:color="auto" w:sz="4" w:space="0"/>
            </w:tcBorders>
            <w:vAlign w:val="center"/>
          </w:tcPr>
          <w:p w14:paraId="015DC789">
            <w:pPr>
              <w:spacing w:line="560" w:lineRule="exact"/>
              <w:jc w:val="center"/>
              <w:rPr>
                <w:bCs/>
                <w:sz w:val="28"/>
                <w:szCs w:val="22"/>
              </w:rPr>
            </w:pPr>
            <w:r>
              <w:rPr>
                <w:bCs/>
                <w:sz w:val="28"/>
                <w:szCs w:val="22"/>
              </w:rPr>
              <w:t>GB 15979-2024</w:t>
            </w:r>
          </w:p>
        </w:tc>
      </w:tr>
      <w:tr w14:paraId="6CF5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46246FD8">
            <w:pPr>
              <w:spacing w:line="560" w:lineRule="exact"/>
              <w:jc w:val="center"/>
              <w:rPr>
                <w:bCs/>
                <w:sz w:val="28"/>
                <w:szCs w:val="22"/>
              </w:rPr>
            </w:pPr>
            <w:r>
              <w:rPr>
                <w:rFonts w:hint="eastAsia"/>
                <w:bCs/>
                <w:sz w:val="28"/>
                <w:szCs w:val="22"/>
              </w:rPr>
              <w:t>7</w:t>
            </w:r>
          </w:p>
        </w:tc>
        <w:tc>
          <w:tcPr>
            <w:tcW w:w="3799" w:type="dxa"/>
            <w:tcBorders>
              <w:top w:val="single" w:color="auto" w:sz="4" w:space="0"/>
              <w:left w:val="single" w:color="auto" w:sz="4" w:space="0"/>
              <w:bottom w:val="single" w:color="auto" w:sz="4" w:space="0"/>
              <w:right w:val="single" w:color="auto" w:sz="4" w:space="0"/>
            </w:tcBorders>
            <w:vAlign w:val="center"/>
          </w:tcPr>
          <w:p w14:paraId="155D4993">
            <w:pPr>
              <w:spacing w:line="560" w:lineRule="exact"/>
              <w:jc w:val="center"/>
              <w:rPr>
                <w:rFonts w:hint="eastAsia"/>
                <w:bCs/>
                <w:sz w:val="28"/>
                <w:szCs w:val="22"/>
              </w:rPr>
            </w:pPr>
            <w:r>
              <w:rPr>
                <w:rFonts w:hint="eastAsia"/>
                <w:bCs/>
                <w:sz w:val="28"/>
                <w:szCs w:val="22"/>
              </w:rPr>
              <w:t>致病性化脓菌</w:t>
            </w:r>
          </w:p>
        </w:tc>
        <w:tc>
          <w:tcPr>
            <w:tcW w:w="4242" w:type="dxa"/>
            <w:tcBorders>
              <w:top w:val="single" w:color="auto" w:sz="4" w:space="0"/>
              <w:left w:val="single" w:color="auto" w:sz="4" w:space="0"/>
              <w:bottom w:val="single" w:color="auto" w:sz="4" w:space="0"/>
              <w:right w:val="single" w:color="auto" w:sz="4" w:space="0"/>
            </w:tcBorders>
            <w:vAlign w:val="center"/>
          </w:tcPr>
          <w:p w14:paraId="465FB998">
            <w:pPr>
              <w:spacing w:line="560" w:lineRule="exact"/>
              <w:jc w:val="center"/>
              <w:rPr>
                <w:bCs/>
                <w:sz w:val="28"/>
                <w:szCs w:val="22"/>
              </w:rPr>
            </w:pPr>
            <w:bookmarkStart w:id="4" w:name="OLE_LINK93"/>
            <w:bookmarkStart w:id="5" w:name="OLE_LINK94"/>
            <w:r>
              <w:rPr>
                <w:bCs/>
                <w:sz w:val="28"/>
                <w:szCs w:val="22"/>
              </w:rPr>
              <w:t>GB 15979-2024</w:t>
            </w:r>
            <w:bookmarkEnd w:id="4"/>
            <w:bookmarkEnd w:id="5"/>
          </w:p>
        </w:tc>
      </w:tr>
      <w:tr w14:paraId="6A30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vAlign w:val="center"/>
          </w:tcPr>
          <w:p w14:paraId="21398C18">
            <w:pPr>
              <w:spacing w:line="560" w:lineRule="exact"/>
              <w:jc w:val="center"/>
              <w:rPr>
                <w:bCs/>
                <w:sz w:val="28"/>
                <w:szCs w:val="22"/>
              </w:rPr>
            </w:pPr>
            <w:r>
              <w:rPr>
                <w:rFonts w:hint="eastAsia"/>
                <w:bCs/>
                <w:sz w:val="28"/>
                <w:szCs w:val="22"/>
              </w:rPr>
              <w:t>8</w:t>
            </w:r>
          </w:p>
        </w:tc>
        <w:tc>
          <w:tcPr>
            <w:tcW w:w="3799" w:type="dxa"/>
            <w:tcBorders>
              <w:top w:val="single" w:color="auto" w:sz="4" w:space="0"/>
              <w:left w:val="single" w:color="auto" w:sz="4" w:space="0"/>
              <w:bottom w:val="single" w:color="auto" w:sz="4" w:space="0"/>
              <w:right w:val="single" w:color="auto" w:sz="4" w:space="0"/>
            </w:tcBorders>
            <w:vAlign w:val="center"/>
          </w:tcPr>
          <w:p w14:paraId="0E2BE50B">
            <w:pPr>
              <w:spacing w:line="560" w:lineRule="exact"/>
              <w:jc w:val="center"/>
              <w:rPr>
                <w:rFonts w:hint="eastAsia"/>
                <w:bCs/>
                <w:sz w:val="28"/>
                <w:szCs w:val="22"/>
              </w:rPr>
            </w:pPr>
            <w:r>
              <w:rPr>
                <w:rFonts w:hint="eastAsia"/>
                <w:bCs/>
                <w:sz w:val="28"/>
                <w:szCs w:val="22"/>
              </w:rPr>
              <w:t>真菌菌落总数</w:t>
            </w:r>
          </w:p>
        </w:tc>
        <w:tc>
          <w:tcPr>
            <w:tcW w:w="4242" w:type="dxa"/>
            <w:tcBorders>
              <w:top w:val="single" w:color="auto" w:sz="4" w:space="0"/>
              <w:left w:val="single" w:color="auto" w:sz="4" w:space="0"/>
              <w:bottom w:val="single" w:color="auto" w:sz="4" w:space="0"/>
              <w:right w:val="single" w:color="auto" w:sz="4" w:space="0"/>
            </w:tcBorders>
            <w:vAlign w:val="center"/>
          </w:tcPr>
          <w:p w14:paraId="0023070B">
            <w:pPr>
              <w:spacing w:line="560" w:lineRule="exact"/>
              <w:jc w:val="center"/>
              <w:rPr>
                <w:bCs/>
                <w:sz w:val="28"/>
                <w:szCs w:val="22"/>
              </w:rPr>
            </w:pPr>
            <w:r>
              <w:rPr>
                <w:bCs/>
                <w:sz w:val="28"/>
                <w:szCs w:val="22"/>
              </w:rPr>
              <w:t>GB 15979-2024</w:t>
            </w:r>
          </w:p>
        </w:tc>
      </w:tr>
    </w:tbl>
    <w:p w14:paraId="2CCDC393">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14:paraId="145A900D">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14:paraId="28DF1D86">
      <w:pPr>
        <w:spacing w:line="560" w:lineRule="exact"/>
        <w:ind w:firstLine="640" w:firstLineChars="200"/>
        <w:rPr>
          <w:rFonts w:eastAsia="黑体"/>
          <w:szCs w:val="32"/>
          <w:lang w:bidi="ar"/>
        </w:rPr>
      </w:pPr>
      <w:r>
        <w:rPr>
          <w:rFonts w:eastAsia="黑体"/>
          <w:szCs w:val="32"/>
          <w:lang w:bidi="ar"/>
        </w:rPr>
        <w:t xml:space="preserve">3 </w:t>
      </w:r>
      <w:r>
        <w:rPr>
          <w:rFonts w:hint="eastAsia" w:eastAsia="黑体"/>
          <w:szCs w:val="32"/>
          <w:lang w:bidi="ar"/>
        </w:rPr>
        <w:t>判定规则</w:t>
      </w:r>
    </w:p>
    <w:p w14:paraId="552C773C">
      <w:pPr>
        <w:spacing w:line="560" w:lineRule="exact"/>
        <w:ind w:firstLine="640" w:firstLineChars="200"/>
        <w:rPr>
          <w:szCs w:val="32"/>
        </w:rPr>
      </w:pPr>
      <w:r>
        <w:rPr>
          <w:rFonts w:hint="eastAsia" w:eastAsia="楷体_GB2312"/>
          <w:szCs w:val="32"/>
          <w:lang w:bidi="ar"/>
        </w:rPr>
        <w:t>3.1 依据标准</w:t>
      </w:r>
    </w:p>
    <w:p w14:paraId="0858FD09">
      <w:pPr>
        <w:spacing w:line="560" w:lineRule="exact"/>
        <w:ind w:firstLine="640" w:firstLineChars="200"/>
        <w:rPr>
          <w:rFonts w:hint="eastAsia" w:cs="仿宋_GB2312"/>
          <w:szCs w:val="40"/>
        </w:rPr>
      </w:pPr>
      <w:r>
        <w:rPr>
          <w:rFonts w:hint="eastAsia" w:cs="仿宋_GB2312"/>
          <w:szCs w:val="40"/>
        </w:rPr>
        <w:t>T/CTCA 7-2019《普通防护口罩》</w:t>
      </w:r>
    </w:p>
    <w:p w14:paraId="07820D8E">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14:paraId="4A96D4A1">
      <w:pPr>
        <w:spacing w:line="560" w:lineRule="exact"/>
        <w:ind w:firstLine="640" w:firstLineChars="200"/>
        <w:rPr>
          <w:szCs w:val="32"/>
        </w:rPr>
      </w:pPr>
      <w:r>
        <w:rPr>
          <w:rFonts w:hint="eastAsia" w:eastAsia="楷体_GB2312"/>
          <w:szCs w:val="32"/>
          <w:lang w:bidi="ar"/>
        </w:rPr>
        <w:t>3.2 判定原则</w:t>
      </w:r>
    </w:p>
    <w:p w14:paraId="634DE962">
      <w:pPr>
        <w:spacing w:line="560" w:lineRule="exact"/>
        <w:ind w:firstLine="640" w:firstLineChars="200"/>
        <w:rPr>
          <w:rFonts w:cs="仿宋_GB2312"/>
          <w:szCs w:val="40"/>
        </w:rPr>
      </w:pPr>
      <w:r>
        <w:rPr>
          <w:rFonts w:hint="eastAsia" w:cs="仿宋_GB2312"/>
          <w:szCs w:val="40"/>
        </w:rPr>
        <w:t>经检验，检验项目全部合格，判定为被抽查产品所检项目未发现不合格；检验项目中任一项或一项以上不合格，判定为被抽查产品不合格。</w:t>
      </w:r>
    </w:p>
    <w:p w14:paraId="0EFA5A58">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5B960870">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7E2B2FBE">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0D702967">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0BA9E057">
      <w:pPr>
        <w:spacing w:line="560" w:lineRule="exact"/>
        <w:ind w:firstLine="640" w:firstLineChars="200"/>
        <w:rPr>
          <w:rFonts w:cs="仿宋_GB2312"/>
          <w:szCs w:val="40"/>
        </w:rPr>
      </w:pPr>
      <w:r>
        <w:rPr>
          <w:rFonts w:hint="eastAsia" w:cs="仿宋_GB2312"/>
          <w:szCs w:val="40"/>
        </w:rPr>
        <w:t>若被检产品明示的质量要求缺少本细则中检验项目依据的推荐性标准要求时，该项目不参与判定。</w:t>
      </w:r>
    </w:p>
    <w:p w14:paraId="4A7250B4">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Zjc1Y2FhZDAyNDk5ZDZmZGRlNjQxMjA2MWNjMjkifQ=="/>
  </w:docVars>
  <w:rsids>
    <w:rsidRoot w:val="000F33F1"/>
    <w:rsid w:val="0004231B"/>
    <w:rsid w:val="00042E6A"/>
    <w:rsid w:val="00057004"/>
    <w:rsid w:val="000F33F1"/>
    <w:rsid w:val="00122885"/>
    <w:rsid w:val="00124CB4"/>
    <w:rsid w:val="001E7709"/>
    <w:rsid w:val="001F51AF"/>
    <w:rsid w:val="0029007E"/>
    <w:rsid w:val="002C3CEE"/>
    <w:rsid w:val="002F16EB"/>
    <w:rsid w:val="00327B1C"/>
    <w:rsid w:val="00355AF6"/>
    <w:rsid w:val="003D4DBB"/>
    <w:rsid w:val="004158B7"/>
    <w:rsid w:val="004212FB"/>
    <w:rsid w:val="00422A03"/>
    <w:rsid w:val="00444FD2"/>
    <w:rsid w:val="00456C0D"/>
    <w:rsid w:val="00462AA7"/>
    <w:rsid w:val="004A3B75"/>
    <w:rsid w:val="00526779"/>
    <w:rsid w:val="00554F40"/>
    <w:rsid w:val="00570D9D"/>
    <w:rsid w:val="00571985"/>
    <w:rsid w:val="00574E72"/>
    <w:rsid w:val="00585974"/>
    <w:rsid w:val="005B4FF2"/>
    <w:rsid w:val="005F3D46"/>
    <w:rsid w:val="005F7FCA"/>
    <w:rsid w:val="00636C46"/>
    <w:rsid w:val="006459AA"/>
    <w:rsid w:val="006721A5"/>
    <w:rsid w:val="006745CF"/>
    <w:rsid w:val="00696E6C"/>
    <w:rsid w:val="006C1D5B"/>
    <w:rsid w:val="006D3540"/>
    <w:rsid w:val="007170F2"/>
    <w:rsid w:val="00723CE4"/>
    <w:rsid w:val="00727495"/>
    <w:rsid w:val="00735214"/>
    <w:rsid w:val="00765555"/>
    <w:rsid w:val="00773E00"/>
    <w:rsid w:val="00795936"/>
    <w:rsid w:val="007A70E5"/>
    <w:rsid w:val="007E2FB4"/>
    <w:rsid w:val="007F4EC3"/>
    <w:rsid w:val="007F5A4F"/>
    <w:rsid w:val="00802007"/>
    <w:rsid w:val="00872029"/>
    <w:rsid w:val="008C73DE"/>
    <w:rsid w:val="00916F4A"/>
    <w:rsid w:val="00927484"/>
    <w:rsid w:val="00930D81"/>
    <w:rsid w:val="009815F0"/>
    <w:rsid w:val="009921ED"/>
    <w:rsid w:val="00995241"/>
    <w:rsid w:val="009D5D3A"/>
    <w:rsid w:val="009F221D"/>
    <w:rsid w:val="00A03C1B"/>
    <w:rsid w:val="00A07179"/>
    <w:rsid w:val="00A2464E"/>
    <w:rsid w:val="00A50F23"/>
    <w:rsid w:val="00AA200B"/>
    <w:rsid w:val="00AA5925"/>
    <w:rsid w:val="00AF10CC"/>
    <w:rsid w:val="00B35659"/>
    <w:rsid w:val="00B93EB9"/>
    <w:rsid w:val="00BC7CC7"/>
    <w:rsid w:val="00C250F0"/>
    <w:rsid w:val="00C457EA"/>
    <w:rsid w:val="00C4628E"/>
    <w:rsid w:val="00C717EE"/>
    <w:rsid w:val="00CD7B99"/>
    <w:rsid w:val="00D7204A"/>
    <w:rsid w:val="00D84779"/>
    <w:rsid w:val="00D95E0D"/>
    <w:rsid w:val="00DB4CA4"/>
    <w:rsid w:val="00DE1D83"/>
    <w:rsid w:val="00DE2DDE"/>
    <w:rsid w:val="00E33CA2"/>
    <w:rsid w:val="00E72DCA"/>
    <w:rsid w:val="00EA1DC4"/>
    <w:rsid w:val="00EB4D8B"/>
    <w:rsid w:val="00EC20E0"/>
    <w:rsid w:val="00EC3D12"/>
    <w:rsid w:val="00EE201F"/>
    <w:rsid w:val="00F059F2"/>
    <w:rsid w:val="00F5208C"/>
    <w:rsid w:val="00F67370"/>
    <w:rsid w:val="00F97223"/>
    <w:rsid w:val="00FA398E"/>
    <w:rsid w:val="00FB4767"/>
    <w:rsid w:val="00FE5D3D"/>
    <w:rsid w:val="10AD0B0A"/>
    <w:rsid w:val="50D21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10"/>
    <w:autoRedefine/>
    <w:semiHidden/>
    <w:unhideWhenUsed/>
    <w:qFormat/>
    <w:uiPriority w:val="99"/>
    <w:rPr>
      <w:rFonts w:ascii="宋体" w:hAnsi="Courier New" w:eastAsia="宋体" w:cs="Courier New"/>
      <w:sz w:val="21"/>
      <w:szCs w:val="21"/>
    </w:rPr>
  </w:style>
  <w:style w:type="paragraph" w:styleId="3">
    <w:name w:val="Balloon Text"/>
    <w:basedOn w:val="1"/>
    <w:link w:val="11"/>
    <w:autoRedefine/>
    <w:semiHidden/>
    <w:unhideWhenUsed/>
    <w:qFormat/>
    <w:uiPriority w:val="99"/>
    <w:rPr>
      <w:sz w:val="18"/>
      <w:szCs w:val="18"/>
    </w:rPr>
  </w:style>
  <w:style w:type="paragraph" w:styleId="4">
    <w:name w:val="footer"/>
    <w:basedOn w:val="1"/>
    <w:link w:val="9"/>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autoRedefine/>
    <w:qFormat/>
    <w:uiPriority w:val="99"/>
    <w:rPr>
      <w:sz w:val="18"/>
      <w:szCs w:val="18"/>
    </w:rPr>
  </w:style>
  <w:style w:type="character" w:customStyle="1" w:styleId="9">
    <w:name w:val="页脚 字符"/>
    <w:basedOn w:val="7"/>
    <w:link w:val="4"/>
    <w:autoRedefine/>
    <w:qFormat/>
    <w:uiPriority w:val="99"/>
    <w:rPr>
      <w:sz w:val="18"/>
      <w:szCs w:val="18"/>
    </w:rPr>
  </w:style>
  <w:style w:type="character" w:customStyle="1" w:styleId="10">
    <w:name w:val="纯文本 字符"/>
    <w:basedOn w:val="7"/>
    <w:link w:val="2"/>
    <w:autoRedefine/>
    <w:semiHidden/>
    <w:qFormat/>
    <w:uiPriority w:val="99"/>
    <w:rPr>
      <w:rFonts w:ascii="宋体" w:hAnsi="Courier New" w:eastAsia="宋体" w:cs="Courier New"/>
      <w:szCs w:val="21"/>
    </w:rPr>
  </w:style>
  <w:style w:type="character" w:customStyle="1" w:styleId="11">
    <w:name w:val="批注框文本 字符"/>
    <w:basedOn w:val="7"/>
    <w:link w:val="3"/>
    <w:autoRedefine/>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768</Words>
  <Characters>868</Characters>
  <Lines>6</Lines>
  <Paragraphs>1</Paragraphs>
  <TotalTime>20</TotalTime>
  <ScaleCrop>false</ScaleCrop>
  <LinksUpToDate>false</LinksUpToDate>
  <CharactersWithSpaces>884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2025-07-16T08:12:00Z</dcterms:created>
  <dc:creator>球</dc:creator>
  <cp:lastModifiedBy>小花花</cp:lastModifiedBy>
  <cp:lastPrinted>2025-11-24T08:24:00Z</cp:lastPrinted>
  <dcterms:modified xsi:type="dcterms:W3CDTF">2026-08-19T03:26:17Z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BD35C27E96A546E1A20230B77E5781EE_12</vt:lpwstr>
  </property>
</Properties>
</file>