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B7D18">
      <w:pPr>
        <w:keepNext w:val="0"/>
        <w:keepLines w:val="0"/>
        <w:widowControl/>
        <w:suppressLineNumbers w:val="0"/>
        <w:jc w:val="center"/>
        <w:rPr>
          <w:sz w:val="44"/>
          <w:szCs w:val="44"/>
        </w:rPr>
      </w:pPr>
      <w:r>
        <w:rPr>
          <w:rFonts w:ascii="宋体" w:hAnsi="宋体" w:eastAsia="宋体" w:cs="宋体"/>
          <w:kern w:val="0"/>
          <w:sz w:val="44"/>
          <w:szCs w:val="44"/>
          <w:lang w:val="en-US" w:eastAsia="zh-CN" w:bidi="ar"/>
        </w:rPr>
        <w:t>食堂设备采购项目综合评分表</w:t>
      </w:r>
    </w:p>
    <w:p w14:paraId="2EF96B76"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B3879FB">
      <w:pPr>
        <w:keepNext w:val="0"/>
        <w:keepLines w:val="0"/>
        <w:widowControl/>
        <w:suppressLineNumbers w:val="0"/>
        <w:jc w:val="left"/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评审说明：本项目采用综合评分法，总分100分。各项得分按评委独立打分后取算术平均值，保留两位小数。未提供、无效资料均按零分计。</w:t>
      </w:r>
    </w:p>
    <w:tbl>
      <w:tblPr>
        <w:tblStyle w:val="3"/>
        <w:tblW w:w="10605" w:type="dxa"/>
        <w:tblInd w:w="-8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"/>
        <w:gridCol w:w="1530"/>
        <w:gridCol w:w="556"/>
        <w:gridCol w:w="7814"/>
      </w:tblGrid>
      <w:tr w14:paraId="25A08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70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CF7E5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153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3C97D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评审项目</w:t>
            </w:r>
          </w:p>
        </w:tc>
        <w:tc>
          <w:tcPr>
            <w:tcW w:w="556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F9EAA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分值</w:t>
            </w:r>
          </w:p>
        </w:tc>
        <w:tc>
          <w:tcPr>
            <w:tcW w:w="781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9C376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评分细则</w:t>
            </w:r>
          </w:p>
        </w:tc>
      </w:tr>
      <w:tr w14:paraId="48F3E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70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925B0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</w:t>
            </w:r>
          </w:p>
        </w:tc>
        <w:tc>
          <w:tcPr>
            <w:tcW w:w="153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67840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投标报价（30分）</w:t>
            </w:r>
          </w:p>
        </w:tc>
        <w:tc>
          <w:tcPr>
            <w:tcW w:w="556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644E4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781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78DA5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以有效响应文件中的最低报价为评标基准价，得满分30分。其他供应商报价得分=（评标基准价/供应商报价）×30×100%。备注：报价高于采购预算的作无效响应处理。</w:t>
            </w:r>
          </w:p>
        </w:tc>
      </w:tr>
      <w:tr w14:paraId="0ECFE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70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D24BC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</w:t>
            </w:r>
          </w:p>
        </w:tc>
        <w:tc>
          <w:tcPr>
            <w:tcW w:w="153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3CEA9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技术方案与设备配置（35分）</w:t>
            </w:r>
          </w:p>
        </w:tc>
        <w:tc>
          <w:tcPr>
            <w:tcW w:w="556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ADF85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35</w:t>
            </w:r>
          </w:p>
        </w:tc>
        <w:tc>
          <w:tcPr>
            <w:tcW w:w="781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AA414A6">
            <w:pPr>
              <w:rPr>
                <w:rFonts w:hint="eastAsia" w:ascii="宋体"/>
                <w:sz w:val="20"/>
                <w:szCs w:val="20"/>
              </w:rPr>
            </w:pPr>
          </w:p>
        </w:tc>
      </w:tr>
      <w:tr w14:paraId="65F07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70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C152C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</w:t>
            </w:r>
          </w:p>
        </w:tc>
        <w:tc>
          <w:tcPr>
            <w:tcW w:w="153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48B89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bookmarkStart w:id="0" w:name="_GoBack"/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售后服务与质保方案（20分）</w:t>
            </w:r>
            <w:bookmarkEnd w:id="0"/>
          </w:p>
        </w:tc>
        <w:tc>
          <w:tcPr>
            <w:tcW w:w="556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CAB7F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781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E8C98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1. </w:t>
            </w: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质保期限（8分）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：承诺整体设备质保期优于采购要求、核心设备质保年限更长得6-8分；完全满足采购要求得3-5分；低于要求不得分。2. </w:t>
            </w: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售后响应机制（6分）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：本地有服务网点、7×24小时响应、故障快速到场维修、应急保障方案完善得5-6分；售后体系基本完整得3-4分；售后方案简单得1-2分。3. </w:t>
            </w: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培训、维保及备品备件服务（6分）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：提供免费操作培训、定期巡检保养、备品备件充足、质保期后优惠维保方案完善得5-6分；基本满足要求得3-4分；内容简单不完善得1-2分。</w:t>
            </w:r>
          </w:p>
        </w:tc>
      </w:tr>
      <w:tr w14:paraId="54249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70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63038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</w:t>
            </w:r>
          </w:p>
        </w:tc>
        <w:tc>
          <w:tcPr>
            <w:tcW w:w="153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63703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企业业绩与实力（10分）</w:t>
            </w:r>
          </w:p>
        </w:tc>
        <w:tc>
          <w:tcPr>
            <w:tcW w:w="556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7E9E1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781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22D55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供应商近3年内类似机关、企事业单位、学校食堂厨房设备采购及安装业绩，每提供1份有效合同业绩得2分，最高得10分。备注：需提供合同复印件（含首尾页、金额、项目内容、盖章页），无盖章、模糊不清、无法核实的不计分。</w:t>
            </w:r>
          </w:p>
        </w:tc>
      </w:tr>
      <w:tr w14:paraId="21FDC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70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30B5E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五</w:t>
            </w:r>
          </w:p>
        </w:tc>
        <w:tc>
          <w:tcPr>
            <w:tcW w:w="153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5906A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履约保障与诚信情况（5分）</w:t>
            </w:r>
          </w:p>
        </w:tc>
        <w:tc>
          <w:tcPr>
            <w:tcW w:w="556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E7CD9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781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AB04C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 具备完善的质量管控、履约管理制度、项目团队配置齐全得3分。2. 无失信记录、无重大违法违规记录，提供信用查询截图及诚信承诺书得2分。资料不全酌情扣分，未提供不得分。</w:t>
            </w:r>
          </w:p>
        </w:tc>
      </w:tr>
      <w:tr w14:paraId="26242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705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55135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合计</w:t>
            </w:r>
          </w:p>
        </w:tc>
        <w:tc>
          <w:tcPr>
            <w:tcW w:w="1530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54BEB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总分</w:t>
            </w:r>
          </w:p>
        </w:tc>
        <w:tc>
          <w:tcPr>
            <w:tcW w:w="556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37123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Style w:val="5"/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100</w:t>
            </w:r>
          </w:p>
        </w:tc>
        <w:tc>
          <w:tcPr>
            <w:tcW w:w="7814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4FBC0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——</w:t>
            </w:r>
          </w:p>
        </w:tc>
      </w:tr>
    </w:tbl>
    <w:p w14:paraId="3102B587">
      <w:pPr>
        <w:pStyle w:val="2"/>
        <w:keepNext w:val="0"/>
        <w:keepLines w:val="0"/>
        <w:widowControl/>
        <w:suppressLineNumbers w:val="0"/>
        <w:jc w:val="left"/>
      </w:pPr>
      <w:r>
        <w:t>评审补充说明</w:t>
      </w:r>
    </w:p>
    <w:p w14:paraId="2F87DBA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1. 所有证明资料均需清晰可辨、加盖供应商公章，否则不予计分。</w:t>
      </w:r>
    </w:p>
    <w:p w14:paraId="2FAED2D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2. 存在虚假资料、弄虚作假、恶意低价等违规情形，直接作废标处理。</w:t>
      </w:r>
    </w:p>
    <w:p w14:paraId="5B95D92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3. 得分最高者为第一成交候选人，得分相同的，报价低者优先；报价一致的，技术得分高者优先。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E34A0"/>
    <w:rsid w:val="1D891C5D"/>
    <w:rsid w:val="29B64C00"/>
    <w:rsid w:val="2CEA4F93"/>
    <w:rsid w:val="37CD3F9D"/>
    <w:rsid w:val="3FAC6431"/>
    <w:rsid w:val="5B776212"/>
    <w:rsid w:val="737F44AD"/>
    <w:rsid w:val="76DC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737</Words>
  <Characters>780</Characters>
  <Lines>0</Lines>
  <Paragraphs>0</Paragraphs>
  <TotalTime>1</TotalTime>
  <ScaleCrop>false</ScaleCrop>
  <LinksUpToDate>false</LinksUpToDate>
  <CharactersWithSpaces>788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2026-08-26T03:01:00Z</dcterms:created>
  <dc:creator>Administrator</dc:creator>
  <cp:lastModifiedBy>小珍</cp:lastModifiedBy>
  <dcterms:modified xsi:type="dcterms:W3CDTF">2026-08-26T06:29:27Z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eyJoZGlkIjoiNzJkNTI2ZjE0OGY5ZTYwYmZiN2QzOWVjOTZlMDQ2NDIiLCJ1c2VySWQiOiIxMDU3MjQ0NDgwIn0=</vt:lpwstr>
  </property>
  <property fmtid="{D5CDD505-2E9C-101B-9397-08002B2CF9AE}" pid="4" name="ICV">
    <vt:lpwstr>69392444690546AEBC1F87C5A8A420E7_12</vt:lpwstr>
  </property>
</Properties>
</file>