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A1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0A883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322F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开平市2026年农作物秸秆综合利用项目</w:t>
      </w:r>
    </w:p>
    <w:p w14:paraId="5C090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实施主体遴选评分表</w:t>
      </w:r>
    </w:p>
    <w:p w14:paraId="62576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申报单位：                                 评审时间：  年  月  日</w:t>
      </w:r>
    </w:p>
    <w:tbl>
      <w:tblPr>
        <w:tblStyle w:val="3"/>
        <w:tblW w:w="53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880"/>
        <w:gridCol w:w="1181"/>
        <w:gridCol w:w="6270"/>
        <w:gridCol w:w="897"/>
      </w:tblGrid>
      <w:tr w14:paraId="58749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" w:type="pct"/>
            <w:vAlign w:val="center"/>
          </w:tcPr>
          <w:p w14:paraId="0374E23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51" w:type="pct"/>
            <w:vAlign w:val="center"/>
          </w:tcPr>
          <w:p w14:paraId="539097B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评审项目</w:t>
            </w:r>
          </w:p>
        </w:tc>
        <w:tc>
          <w:tcPr>
            <w:tcW w:w="605" w:type="pct"/>
            <w:vAlign w:val="center"/>
          </w:tcPr>
          <w:p w14:paraId="6C8725B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3211" w:type="pct"/>
            <w:vAlign w:val="center"/>
          </w:tcPr>
          <w:p w14:paraId="329505C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评审内容</w:t>
            </w:r>
          </w:p>
        </w:tc>
        <w:tc>
          <w:tcPr>
            <w:tcW w:w="459" w:type="pct"/>
            <w:vAlign w:val="center"/>
          </w:tcPr>
          <w:p w14:paraId="29BD081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评分</w:t>
            </w:r>
          </w:p>
        </w:tc>
      </w:tr>
      <w:tr w14:paraId="692F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272" w:type="pct"/>
            <w:vAlign w:val="center"/>
          </w:tcPr>
          <w:p w14:paraId="665BEF9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451" w:type="pct"/>
            <w:vAlign w:val="center"/>
          </w:tcPr>
          <w:p w14:paraId="1BDC46A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资质情况</w:t>
            </w:r>
          </w:p>
        </w:tc>
        <w:tc>
          <w:tcPr>
            <w:tcW w:w="605" w:type="pct"/>
            <w:vAlign w:val="center"/>
          </w:tcPr>
          <w:p w14:paraId="69E6961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一票否决项</w:t>
            </w:r>
          </w:p>
        </w:tc>
        <w:tc>
          <w:tcPr>
            <w:tcW w:w="3211" w:type="pct"/>
            <w:vAlign w:val="center"/>
          </w:tcPr>
          <w:p w14:paraId="5E3BFF21">
            <w:pPr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不符合《政府采购法》第二十二条之规定。</w:t>
            </w:r>
          </w:p>
          <w:p w14:paraId="3B324785">
            <w:pPr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2.近三年受到相关行政处罚。</w:t>
            </w:r>
          </w:p>
          <w:p w14:paraId="0DFDDF13">
            <w:pPr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3.提交虚假的申报材料。</w:t>
            </w:r>
          </w:p>
          <w:p w14:paraId="4432A0EE">
            <w:pPr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4.企业联合申报。</w:t>
            </w:r>
          </w:p>
        </w:tc>
        <w:tc>
          <w:tcPr>
            <w:tcW w:w="459" w:type="pct"/>
            <w:vAlign w:val="center"/>
          </w:tcPr>
          <w:p w14:paraId="3192D7F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是□</w:t>
            </w:r>
          </w:p>
          <w:p w14:paraId="5C82BA1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否□</w:t>
            </w:r>
          </w:p>
          <w:p w14:paraId="331F7A2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A5D6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272" w:type="pct"/>
            <w:vAlign w:val="center"/>
          </w:tcPr>
          <w:p w14:paraId="29ADADD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451" w:type="pct"/>
            <w:vAlign w:val="center"/>
          </w:tcPr>
          <w:p w14:paraId="6D6CA8B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主体基本情况</w:t>
            </w:r>
          </w:p>
        </w:tc>
        <w:tc>
          <w:tcPr>
            <w:tcW w:w="605" w:type="pct"/>
            <w:vAlign w:val="center"/>
          </w:tcPr>
          <w:p w14:paraId="074D1C17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211" w:type="pct"/>
            <w:vAlign w:val="center"/>
          </w:tcPr>
          <w:p w14:paraId="557BBB34">
            <w:pPr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1.主体生产经营状况稳定，具有独立、健全的财务管理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制度，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提供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近两年财务报表得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。</w:t>
            </w:r>
          </w:p>
          <w:p w14:paraId="63A76C13">
            <w:pPr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2.有分工明确的管理人员，提供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开展秸秆综合利用项目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人员架构名单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及近半年任一个月社保缴纳记录，达3人以上得5分。</w:t>
            </w:r>
          </w:p>
          <w:p w14:paraId="1F501B63">
            <w:pPr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在开平市辖区内有固定经营场所，且在开平市开展业务经营5年以上得5分，在开平市开展业务经营2-4年得3分，在开平市开展业务经营不足2年得1分。</w:t>
            </w:r>
          </w:p>
        </w:tc>
        <w:tc>
          <w:tcPr>
            <w:tcW w:w="459" w:type="pct"/>
            <w:vAlign w:val="center"/>
          </w:tcPr>
          <w:p w14:paraId="1D78380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5EC8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72" w:type="pct"/>
            <w:vAlign w:val="center"/>
          </w:tcPr>
          <w:p w14:paraId="028E788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451" w:type="pct"/>
            <w:vAlign w:val="center"/>
          </w:tcPr>
          <w:p w14:paraId="211CAA5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秸秆收储利用条件</w:t>
            </w:r>
          </w:p>
        </w:tc>
        <w:tc>
          <w:tcPr>
            <w:tcW w:w="605" w:type="pct"/>
            <w:vAlign w:val="center"/>
          </w:tcPr>
          <w:p w14:paraId="3192981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3211" w:type="pct"/>
            <w:vAlign w:val="center"/>
          </w:tcPr>
          <w:p w14:paraId="2F5E6DFB">
            <w:pPr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在开平市辖区内具有可建设秸秆能源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化加工基地的建设用地或厂房少于1000平方米不得分，超过1000平方米（含1000平方米）得10分（土地租赁的期限不得少于10年），每多100平方米（不足100平方米按照100平方米计）增加1分，此项最高得15分。</w:t>
            </w:r>
          </w:p>
          <w:p w14:paraId="2F2208DE">
            <w:pPr>
              <w:spacing w:line="360" w:lineRule="exact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2.自有或租赁秸秆运输货车、叉车、秸秆打包机、秸秆粉碎机等秸秆收储运加工设备，每一辆（台、套）得3分，此项最高得15分。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3.与农户、合作社、家庭农场等生产主体达成合作，开展社会化服务，以合作协议为依据，拥有服务面积达100亩以上的生产主体1个可得1分，最高可得10分。</w:t>
            </w:r>
          </w:p>
        </w:tc>
        <w:tc>
          <w:tcPr>
            <w:tcW w:w="459" w:type="pct"/>
            <w:vAlign w:val="center"/>
          </w:tcPr>
          <w:p w14:paraId="2424C5A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FB6F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jc w:val="center"/>
        </w:trPr>
        <w:tc>
          <w:tcPr>
            <w:tcW w:w="272" w:type="pct"/>
            <w:vAlign w:val="center"/>
          </w:tcPr>
          <w:p w14:paraId="30CAF4B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451" w:type="pct"/>
            <w:vAlign w:val="center"/>
          </w:tcPr>
          <w:p w14:paraId="607775A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秸秆综合利用实施方案编制</w:t>
            </w:r>
          </w:p>
        </w:tc>
        <w:tc>
          <w:tcPr>
            <w:tcW w:w="605" w:type="pct"/>
            <w:vAlign w:val="center"/>
          </w:tcPr>
          <w:p w14:paraId="02058E8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211" w:type="pct"/>
            <w:vAlign w:val="center"/>
          </w:tcPr>
          <w:p w14:paraId="570030BE"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提供合理的农作物秸秆综合利用项目实施方案，包括项目的总体实施方案、企业概况、项目建设规划、质量安全保障措施、进度安排、费用预算、预估项目建成后经济效益、社会效益、生态效益等： </w:t>
            </w:r>
          </w:p>
          <w:p w14:paraId="7567D192"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1.实施方案详细、完整，针对性及可行性强的，得20分；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2.实施方案较详细、较完整，针对性及可行性较强的，得13分；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3.实施方案简单，针对性及可行性一般的，得7分；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4.不提供不得分。</w:t>
            </w:r>
          </w:p>
        </w:tc>
        <w:tc>
          <w:tcPr>
            <w:tcW w:w="459" w:type="pct"/>
            <w:vAlign w:val="center"/>
          </w:tcPr>
          <w:p w14:paraId="1939230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92B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272" w:type="pct"/>
            <w:vAlign w:val="center"/>
          </w:tcPr>
          <w:p w14:paraId="228D732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451" w:type="pct"/>
            <w:vAlign w:val="center"/>
          </w:tcPr>
          <w:p w14:paraId="6440CF7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环保措施落实方案</w:t>
            </w:r>
          </w:p>
        </w:tc>
        <w:tc>
          <w:tcPr>
            <w:tcW w:w="605" w:type="pct"/>
            <w:vAlign w:val="center"/>
          </w:tcPr>
          <w:p w14:paraId="226E4EF6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3211" w:type="pct"/>
            <w:vAlign w:val="center"/>
          </w:tcPr>
          <w:p w14:paraId="479DD9DC"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提供合理的污染防治方案，包括秸秆收储运、加工利用等环节；</w:t>
            </w:r>
          </w:p>
          <w:p w14:paraId="2122A32A"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1.符合国家及地方环保有关规定的，得15分；</w:t>
            </w:r>
          </w:p>
          <w:p w14:paraId="2B6E77DD"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2.方案存在缺陷的，得7分；</w:t>
            </w:r>
          </w:p>
          <w:p w14:paraId="0101C1D8">
            <w:pPr>
              <w:spacing w:line="360" w:lineRule="exact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3.未提及环保措施的，不得分。</w:t>
            </w:r>
          </w:p>
        </w:tc>
        <w:tc>
          <w:tcPr>
            <w:tcW w:w="459" w:type="pct"/>
            <w:vAlign w:val="center"/>
          </w:tcPr>
          <w:p w14:paraId="5EB84E5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8562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272" w:type="pct"/>
            <w:vAlign w:val="center"/>
          </w:tcPr>
          <w:p w14:paraId="4A8D14CA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51" w:type="pct"/>
            <w:vAlign w:val="center"/>
          </w:tcPr>
          <w:p w14:paraId="01D6AE4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资金使用安排</w:t>
            </w:r>
          </w:p>
        </w:tc>
        <w:tc>
          <w:tcPr>
            <w:tcW w:w="605" w:type="pct"/>
            <w:vAlign w:val="center"/>
          </w:tcPr>
          <w:p w14:paraId="43FC7FB1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211" w:type="pct"/>
            <w:vAlign w:val="center"/>
          </w:tcPr>
          <w:p w14:paraId="625F3DD0"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提供的资金预算用途符合遴选通知要求的资金使用规定范围，资金预算细化、合理（10分）。</w:t>
            </w:r>
          </w:p>
        </w:tc>
        <w:tc>
          <w:tcPr>
            <w:tcW w:w="459" w:type="pct"/>
            <w:vAlign w:val="center"/>
          </w:tcPr>
          <w:p w14:paraId="6BD463B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E29D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4540" w:type="pct"/>
            <w:gridSpan w:val="4"/>
            <w:vAlign w:val="center"/>
          </w:tcPr>
          <w:p w14:paraId="6663B9E5">
            <w:pPr>
              <w:spacing w:line="36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总分：100分                              综合得分</w:t>
            </w:r>
          </w:p>
        </w:tc>
        <w:tc>
          <w:tcPr>
            <w:tcW w:w="459" w:type="pct"/>
            <w:vAlign w:val="center"/>
          </w:tcPr>
          <w:p w14:paraId="3EB53E0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7803E68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评审专家签字：                                                         年    月    日</w:t>
      </w:r>
    </w:p>
    <w:sectPr>
      <w:pgSz w:w="11906" w:h="16838"/>
      <w:pgMar w:top="2211" w:right="1474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B1BD3"/>
    <w:rsid w:val="0A917CCA"/>
    <w:rsid w:val="0B2B1CD5"/>
    <w:rsid w:val="1CA66E42"/>
    <w:rsid w:val="25AA44CA"/>
    <w:rsid w:val="39FB1BD3"/>
    <w:rsid w:val="3F5F35F5"/>
    <w:rsid w:val="585679D5"/>
    <w:rsid w:val="6B7A0889"/>
    <w:rsid w:val="7067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874</Words>
  <Characters>929</Characters>
  <Lines>0</Lines>
  <Paragraphs>0</Paragraphs>
  <TotalTime>2</TotalTime>
  <ScaleCrop>false</ScaleCrop>
  <LinksUpToDate>false</LinksUpToDate>
  <CharactersWithSpaces>1066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2025-08-01T09:55:00Z</dcterms:created>
  <dc:creator>哈、6</dc:creator>
  <cp:lastModifiedBy>WPS</cp:lastModifiedBy>
  <dcterms:modified xsi:type="dcterms:W3CDTF">2026-09-10T01:28:25Z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5C7616E12108412496E031977F7F5F72_11</vt:lpwstr>
  </property>
  <property fmtid="{D5CDD505-2E9C-101B-9397-08002B2CF9AE}" pid="4" name="KSOTemplateDocerSaveRecord">
    <vt:lpwstr>eyJoZGlkIjoiOTRmNTJmYjEwZTk2YjZiMjAwZDUwZWNmNzMyNzM2NTEiLCJ1c2VySWQiOiIxODU0MjA5NTQzIn0=</vt:lpwstr>
  </property>
</Properties>
</file>