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BFF97">
      <w:pPr>
        <w:spacing w:before="100" w:after="100" w:line="360" w:lineRule="auto"/>
        <w:jc w:val="center"/>
        <w:rPr>
          <w:rFonts w:ascii="宋体" w:hAnsi="宋体" w:eastAsia="宋体"/>
          <w:b/>
          <w:sz w:val="56"/>
          <w:szCs w:val="56"/>
          <w:highlight w:val="none"/>
        </w:rPr>
      </w:pPr>
      <w:bookmarkStart w:id="0" w:name="_Toc458262589"/>
    </w:p>
    <w:p w14:paraId="6E623AB9">
      <w:pPr>
        <w:spacing w:before="100" w:after="100" w:line="360" w:lineRule="auto"/>
        <w:jc w:val="center"/>
        <w:outlineLvl w:val="0"/>
        <w:rPr>
          <w:rFonts w:ascii="宋体" w:hAnsi="宋体" w:eastAsia="宋体"/>
          <w:b/>
          <w:sz w:val="52"/>
          <w:szCs w:val="52"/>
          <w:highlight w:val="none"/>
        </w:rPr>
      </w:pPr>
      <w:bookmarkStart w:id="1" w:name="_Hlk169099762"/>
      <w:bookmarkStart w:id="2" w:name="OLE_LINK5"/>
      <w:bookmarkStart w:id="3" w:name="_Toc184723183"/>
      <w:r>
        <w:rPr>
          <w:rFonts w:hint="eastAsia" w:ascii="宋体" w:hAnsi="宋体" w:eastAsia="宋体"/>
          <w:b/>
          <w:sz w:val="56"/>
          <w:szCs w:val="56"/>
          <w:highlight w:val="none"/>
        </w:rPr>
        <w:t>开平市</w:t>
      </w:r>
      <w:r>
        <w:rPr>
          <w:rFonts w:hint="eastAsia" w:ascii="宋体" w:hAnsi="宋体" w:eastAsia="宋体" w:cs="宋体"/>
          <w:b/>
          <w:sz w:val="56"/>
          <w:szCs w:val="56"/>
          <w:highlight w:val="none"/>
        </w:rPr>
        <w:t>中医院</w:t>
      </w:r>
      <w:bookmarkEnd w:id="1"/>
      <w:bookmarkEnd w:id="2"/>
      <w:r>
        <w:rPr>
          <w:rFonts w:hint="eastAsia" w:ascii="宋体" w:hAnsi="宋体" w:eastAsia="宋体" w:cs="宋体"/>
          <w:b/>
          <w:sz w:val="56"/>
          <w:szCs w:val="56"/>
          <w:highlight w:val="none"/>
          <w:lang w:val="en-US" w:eastAsia="zh-CN"/>
        </w:rPr>
        <w:t>2026</w:t>
      </w:r>
      <w:r>
        <w:rPr>
          <w:rFonts w:hint="eastAsia" w:ascii="宋体" w:hAnsi="宋体" w:eastAsia="宋体" w:cs="宋体"/>
          <w:b/>
          <w:sz w:val="56"/>
          <w:szCs w:val="56"/>
          <w:highlight w:val="none"/>
        </w:rPr>
        <w:t>年度</w:t>
      </w:r>
      <w:bookmarkEnd w:id="3"/>
      <w:r>
        <w:rPr>
          <w:rFonts w:hint="eastAsia" w:ascii="宋体" w:hAnsi="宋体" w:eastAsia="宋体" w:cs="宋体"/>
          <w:b/>
          <w:sz w:val="56"/>
          <w:szCs w:val="56"/>
          <w:highlight w:val="none"/>
          <w:lang w:val="en-US" w:eastAsia="zh-CN"/>
        </w:rPr>
        <w:t>中秋</w:t>
      </w:r>
      <w:r>
        <w:rPr>
          <w:rFonts w:hint="eastAsia" w:ascii="宋体" w:hAnsi="宋体" w:eastAsia="宋体" w:cs="宋体"/>
          <w:b/>
          <w:sz w:val="56"/>
          <w:szCs w:val="56"/>
          <w:highlight w:val="none"/>
        </w:rPr>
        <w:t>节慰问品采购项目</w:t>
      </w:r>
    </w:p>
    <w:p w14:paraId="4FCEEBC8">
      <w:pPr>
        <w:spacing w:before="100" w:after="100" w:line="360" w:lineRule="auto"/>
        <w:jc w:val="center"/>
        <w:rPr>
          <w:rFonts w:ascii="宋体" w:hAnsi="宋体" w:eastAsia="宋体"/>
          <w:b/>
          <w:sz w:val="52"/>
          <w:szCs w:val="52"/>
          <w:highlight w:val="none"/>
        </w:rPr>
      </w:pPr>
    </w:p>
    <w:p w14:paraId="04754D62">
      <w:pPr>
        <w:spacing w:line="360" w:lineRule="auto"/>
        <w:jc w:val="center"/>
        <w:outlineLvl w:val="0"/>
        <w:rPr>
          <w:rFonts w:ascii="宋体" w:hAnsi="宋体" w:eastAsia="宋体"/>
          <w:b/>
          <w:sz w:val="52"/>
          <w:szCs w:val="52"/>
          <w:highlight w:val="none"/>
        </w:rPr>
      </w:pPr>
      <w:bookmarkStart w:id="4" w:name="_Toc184723185"/>
      <w:r>
        <w:rPr>
          <w:rFonts w:hint="eastAsia" w:ascii="宋体" w:hAnsi="宋体" w:eastAsia="宋体"/>
          <w:b/>
          <w:sz w:val="52"/>
          <w:szCs w:val="52"/>
          <w:highlight w:val="none"/>
        </w:rPr>
        <w:t>遴选</w:t>
      </w:r>
      <w:r>
        <w:rPr>
          <w:rFonts w:ascii="宋体" w:hAnsi="宋体" w:eastAsia="宋体"/>
          <w:b/>
          <w:sz w:val="52"/>
          <w:szCs w:val="52"/>
          <w:highlight w:val="none"/>
        </w:rPr>
        <w:t>文件</w:t>
      </w:r>
      <w:bookmarkEnd w:id="4"/>
    </w:p>
    <w:p w14:paraId="5A1F3391">
      <w:pPr>
        <w:spacing w:line="360" w:lineRule="auto"/>
        <w:jc w:val="center"/>
        <w:rPr>
          <w:rFonts w:ascii="宋体" w:hAnsi="宋体" w:eastAsia="宋体"/>
          <w:b/>
          <w:sz w:val="36"/>
          <w:szCs w:val="36"/>
          <w:highlight w:val="none"/>
        </w:rPr>
      </w:pPr>
    </w:p>
    <w:p w14:paraId="0A257D01">
      <w:pPr>
        <w:spacing w:line="360" w:lineRule="auto"/>
        <w:jc w:val="center"/>
        <w:rPr>
          <w:rFonts w:ascii="宋体" w:hAnsi="宋体" w:eastAsia="宋体"/>
          <w:b/>
          <w:sz w:val="36"/>
          <w:szCs w:val="36"/>
          <w:highlight w:val="none"/>
        </w:rPr>
      </w:pPr>
    </w:p>
    <w:p w14:paraId="39E831C8">
      <w:pPr>
        <w:spacing w:line="360" w:lineRule="auto"/>
        <w:jc w:val="center"/>
        <w:rPr>
          <w:rFonts w:ascii="宋体" w:hAnsi="宋体" w:eastAsia="宋体"/>
          <w:b/>
          <w:sz w:val="36"/>
          <w:szCs w:val="36"/>
          <w:highlight w:val="none"/>
        </w:rPr>
      </w:pPr>
    </w:p>
    <w:p w14:paraId="463DA1D8">
      <w:pPr>
        <w:spacing w:line="360" w:lineRule="auto"/>
        <w:rPr>
          <w:rFonts w:ascii="宋体" w:hAnsi="宋体" w:eastAsia="宋体"/>
          <w:b/>
          <w:sz w:val="36"/>
          <w:szCs w:val="36"/>
          <w:highlight w:val="none"/>
        </w:rPr>
      </w:pPr>
    </w:p>
    <w:p w14:paraId="4BBDE34A">
      <w:pPr>
        <w:spacing w:line="360" w:lineRule="auto"/>
        <w:jc w:val="center"/>
        <w:rPr>
          <w:rFonts w:ascii="宋体" w:hAnsi="宋体" w:eastAsia="宋体"/>
          <w:b/>
          <w:sz w:val="36"/>
          <w:szCs w:val="36"/>
          <w:highlight w:val="none"/>
        </w:rPr>
      </w:pPr>
    </w:p>
    <w:p w14:paraId="726BB703">
      <w:pPr>
        <w:spacing w:line="480" w:lineRule="auto"/>
        <w:ind w:firstLine="643" w:firstLineChars="200"/>
        <w:jc w:val="center"/>
        <w:rPr>
          <w:rFonts w:ascii="宋体" w:hAnsi="宋体" w:eastAsia="宋体"/>
          <w:b/>
          <w:sz w:val="32"/>
          <w:highlight w:val="none"/>
        </w:rPr>
      </w:pPr>
      <w:bookmarkStart w:id="5" w:name="_Hlk169100851"/>
      <w:r>
        <w:rPr>
          <w:rFonts w:hint="eastAsia" w:ascii="宋体" w:hAnsi="宋体" w:eastAsia="宋体"/>
          <w:b/>
          <w:sz w:val="32"/>
          <w:highlight w:val="none"/>
        </w:rPr>
        <w:t>开平市中医院</w:t>
      </w:r>
    </w:p>
    <w:p w14:paraId="2971E4E7">
      <w:pPr>
        <w:spacing w:line="480" w:lineRule="auto"/>
        <w:ind w:firstLine="643" w:firstLineChars="200"/>
        <w:jc w:val="center"/>
        <w:rPr>
          <w:rFonts w:ascii="宋体"/>
          <w:highlight w:val="none"/>
        </w:rPr>
        <w:sectPr>
          <w:headerReference r:id="rId5" w:type="first"/>
          <w:footerReference r:id="rId8" w:type="first"/>
          <w:headerReference r:id="rId3" w:type="default"/>
          <w:footerReference r:id="rId6" w:type="default"/>
          <w:headerReference r:id="rId4" w:type="even"/>
          <w:footerReference r:id="rId7" w:type="even"/>
          <w:pgSz w:w="11907" w:h="16840"/>
          <w:pgMar w:top="1440" w:right="1304" w:bottom="1440" w:left="1304" w:header="851" w:footer="992" w:gutter="0"/>
          <w:cols w:space="720" w:num="1"/>
          <w:titlePg/>
          <w:docGrid w:linePitch="408" w:charSpace="0"/>
        </w:sectPr>
      </w:pPr>
      <w:r>
        <w:rPr>
          <w:rFonts w:hint="eastAsia" w:ascii="宋体" w:hAnsi="宋体" w:eastAsia="宋体"/>
          <w:b/>
          <w:sz w:val="32"/>
          <w:szCs w:val="32"/>
          <w:highlight w:val="none"/>
        </w:rPr>
        <w:t>2</w:t>
      </w:r>
      <w:r>
        <w:rPr>
          <w:rFonts w:ascii="宋体" w:hAnsi="宋体" w:eastAsia="宋体"/>
          <w:b/>
          <w:sz w:val="32"/>
          <w:szCs w:val="32"/>
          <w:highlight w:val="none"/>
        </w:rPr>
        <w:t>02</w:t>
      </w:r>
      <w:r>
        <w:rPr>
          <w:rFonts w:hint="eastAsia" w:ascii="宋体" w:hAnsi="宋体" w:eastAsia="宋体"/>
          <w:b/>
          <w:sz w:val="32"/>
          <w:szCs w:val="32"/>
          <w:highlight w:val="none"/>
          <w:lang w:val="en-US" w:eastAsia="zh-CN"/>
        </w:rPr>
        <w:t>6</w:t>
      </w:r>
      <w:r>
        <w:rPr>
          <w:rFonts w:ascii="宋体" w:hAnsi="宋体" w:eastAsia="宋体"/>
          <w:b/>
          <w:sz w:val="32"/>
          <w:szCs w:val="32"/>
          <w:highlight w:val="none"/>
        </w:rPr>
        <w:t>年</w:t>
      </w:r>
      <w:r>
        <w:rPr>
          <w:rFonts w:hint="eastAsia" w:ascii="宋体" w:hAnsi="宋体" w:eastAsia="宋体"/>
          <w:b/>
          <w:sz w:val="32"/>
          <w:szCs w:val="32"/>
          <w:highlight w:val="none"/>
          <w:lang w:val="en-US" w:eastAsia="zh-CN"/>
        </w:rPr>
        <w:t>9</w:t>
      </w:r>
      <w:r>
        <w:rPr>
          <w:rFonts w:ascii="宋体" w:hAnsi="宋体" w:eastAsia="宋体"/>
          <w:b/>
          <w:sz w:val="32"/>
          <w:szCs w:val="32"/>
          <w:highlight w:val="none"/>
        </w:rPr>
        <w:t>月</w:t>
      </w:r>
      <w:bookmarkEnd w:id="5"/>
    </w:p>
    <w:p w14:paraId="44C611C0">
      <w:pPr>
        <w:pStyle w:val="30"/>
        <w:spacing w:line="500" w:lineRule="exact"/>
        <w:ind w:left="300" w:right="300"/>
        <w:jc w:val="center"/>
        <w:outlineLvl w:val="0"/>
        <w:rPr>
          <w:rFonts w:ascii="宋体"/>
          <w:sz w:val="44"/>
          <w:szCs w:val="44"/>
          <w:highlight w:val="none"/>
        </w:rPr>
      </w:pPr>
      <w:bookmarkStart w:id="6" w:name="_Toc184723186"/>
      <w:r>
        <w:rPr>
          <w:rFonts w:ascii="宋体"/>
          <w:b/>
          <w:sz w:val="44"/>
          <w:szCs w:val="44"/>
          <w:highlight w:val="none"/>
        </w:rPr>
        <w:t>目    录</w:t>
      </w:r>
      <w:bookmarkEnd w:id="6"/>
      <w:r>
        <w:rPr>
          <w:rFonts w:ascii="宋体"/>
          <w:bCs w:val="0"/>
          <w:sz w:val="44"/>
          <w:szCs w:val="44"/>
          <w:highlight w:val="none"/>
        </w:rPr>
        <w:fldChar w:fldCharType="begin"/>
      </w:r>
      <w:r>
        <w:rPr>
          <w:rFonts w:ascii="宋体"/>
          <w:bCs w:val="0"/>
          <w:sz w:val="44"/>
          <w:szCs w:val="44"/>
          <w:highlight w:val="none"/>
        </w:rPr>
        <w:instrText xml:space="preserve"> TOC \o "1-2" \h \z \u </w:instrText>
      </w:r>
      <w:r>
        <w:rPr>
          <w:rFonts w:ascii="宋体"/>
          <w:bCs w:val="0"/>
          <w:sz w:val="44"/>
          <w:szCs w:val="44"/>
          <w:highlight w:val="none"/>
        </w:rPr>
        <w:fldChar w:fldCharType="separate"/>
      </w:r>
    </w:p>
    <w:p w14:paraId="259BB97D">
      <w:pPr>
        <w:pStyle w:val="30"/>
        <w:spacing w:line="500" w:lineRule="exact"/>
        <w:rPr>
          <w:rStyle w:val="48"/>
          <w:b/>
          <w:highlight w:val="none"/>
        </w:rPr>
      </w:pPr>
    </w:p>
    <w:p w14:paraId="33A8C262">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"_Toc184723187" </w:instrText>
      </w:r>
      <w:r>
        <w:rPr>
          <w:highlight w:val="none"/>
        </w:rPr>
        <w:fldChar w:fldCharType="separate"/>
      </w:r>
      <w:r>
        <w:rPr>
          <w:rStyle w:val="48"/>
          <w:rFonts w:hint="eastAsia" w:ascii="Times New Roman"/>
          <w:b/>
          <w:highlight w:val="none"/>
        </w:rPr>
        <w:t>第一部分 遴选公告</w:t>
      </w:r>
      <w:r>
        <w:rPr>
          <w:b/>
          <w:highlight w:val="none"/>
        </w:rPr>
        <w:tab/>
      </w:r>
      <w:r>
        <w:rPr>
          <w:b/>
          <w:highlight w:val="none"/>
        </w:rPr>
        <w:fldChar w:fldCharType="begin"/>
      </w:r>
      <w:r>
        <w:rPr>
          <w:b/>
          <w:highlight w:val="none"/>
        </w:rPr>
        <w:instrText xml:space="preserve"> PAGEREF _Toc184723187 \h </w:instrText>
      </w:r>
      <w:r>
        <w:rPr>
          <w:b/>
          <w:highlight w:val="none"/>
        </w:rPr>
        <w:fldChar w:fldCharType="separate"/>
      </w:r>
      <w:r>
        <w:rPr>
          <w:b/>
          <w:highlight w:val="none"/>
        </w:rPr>
        <w:t>3</w:t>
      </w:r>
      <w:r>
        <w:rPr>
          <w:b/>
          <w:highlight w:val="none"/>
        </w:rPr>
        <w:fldChar w:fldCharType="end"/>
      </w:r>
      <w:r>
        <w:rPr>
          <w:b/>
          <w:highlight w:val="none"/>
        </w:rPr>
        <w:fldChar w:fldCharType="end"/>
      </w:r>
    </w:p>
    <w:p w14:paraId="42E248AC">
      <w:pPr>
        <w:pStyle w:val="36"/>
        <w:tabs>
          <w:tab w:val="left" w:pos="2100"/>
        </w:tabs>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"_Toc184723188" </w:instrText>
      </w:r>
      <w:r>
        <w:rPr>
          <w:highlight w:val="none"/>
        </w:rPr>
        <w:fldChar w:fldCharType="separate"/>
      </w:r>
      <w:r>
        <w:rPr>
          <w:rStyle w:val="48"/>
          <w:rFonts w:hint="eastAsia" w:ascii="宋体"/>
          <w:bCs/>
          <w:highlight w:val="none"/>
        </w:rPr>
        <w:t>一、项目基本情况</w:t>
      </w:r>
      <w:r>
        <w:rPr>
          <w:highlight w:val="none"/>
        </w:rPr>
        <w:tab/>
      </w:r>
      <w:r>
        <w:rPr>
          <w:highlight w:val="none"/>
        </w:rPr>
        <w:fldChar w:fldCharType="begin"/>
      </w:r>
      <w:r>
        <w:rPr>
          <w:highlight w:val="none"/>
        </w:rPr>
        <w:instrText xml:space="preserve"> PAGEREF _Toc184723188 \h </w:instrText>
      </w:r>
      <w:r>
        <w:rPr>
          <w:highlight w:val="none"/>
        </w:rPr>
        <w:fldChar w:fldCharType="separate"/>
      </w:r>
      <w:r>
        <w:rPr>
          <w:highlight w:val="none"/>
        </w:rPr>
        <w:t>3</w:t>
      </w:r>
      <w:r>
        <w:rPr>
          <w:highlight w:val="none"/>
        </w:rPr>
        <w:fldChar w:fldCharType="end"/>
      </w:r>
      <w:r>
        <w:rPr>
          <w:highlight w:val="none"/>
        </w:rPr>
        <w:fldChar w:fldCharType="end"/>
      </w:r>
    </w:p>
    <w:p w14:paraId="2DB1E5DF">
      <w:pPr>
        <w:pStyle w:val="36"/>
        <w:tabs>
          <w:tab w:val="left" w:pos="2100"/>
        </w:tabs>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"_Toc184723189" </w:instrText>
      </w:r>
      <w:r>
        <w:rPr>
          <w:highlight w:val="none"/>
        </w:rPr>
        <w:fldChar w:fldCharType="separate"/>
      </w:r>
      <w:r>
        <w:rPr>
          <w:rStyle w:val="48"/>
          <w:rFonts w:hint="eastAsia"/>
          <w:bCs/>
          <w:highlight w:val="none"/>
        </w:rPr>
        <w:t>二、供应商资格条件</w:t>
      </w:r>
      <w:r>
        <w:rPr>
          <w:highlight w:val="none"/>
        </w:rPr>
        <w:tab/>
      </w:r>
      <w:r>
        <w:rPr>
          <w:highlight w:val="none"/>
        </w:rPr>
        <w:fldChar w:fldCharType="begin"/>
      </w:r>
      <w:r>
        <w:rPr>
          <w:highlight w:val="none"/>
        </w:rPr>
        <w:instrText xml:space="preserve"> PAGEREF _Toc184723189 \h </w:instrText>
      </w:r>
      <w:r>
        <w:rPr>
          <w:highlight w:val="none"/>
        </w:rPr>
        <w:fldChar w:fldCharType="separate"/>
      </w:r>
      <w:r>
        <w:rPr>
          <w:highlight w:val="none"/>
        </w:rPr>
        <w:t>3</w:t>
      </w:r>
      <w:r>
        <w:rPr>
          <w:highlight w:val="none"/>
        </w:rPr>
        <w:fldChar w:fldCharType="end"/>
      </w:r>
      <w:r>
        <w:rPr>
          <w:highlight w:val="none"/>
        </w:rPr>
        <w:fldChar w:fldCharType="end"/>
      </w:r>
    </w:p>
    <w:p w14:paraId="7178D712">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"_Toc184723203" </w:instrText>
      </w:r>
      <w:r>
        <w:rPr>
          <w:highlight w:val="none"/>
        </w:rPr>
        <w:fldChar w:fldCharType="separate"/>
      </w:r>
      <w:r>
        <w:rPr>
          <w:rStyle w:val="48"/>
          <w:rFonts w:hint="eastAsia"/>
          <w:bCs/>
          <w:highlight w:val="none"/>
        </w:rPr>
        <w:t>三．遴选响应资料</w:t>
      </w:r>
      <w:r>
        <w:rPr>
          <w:highlight w:val="none"/>
        </w:rPr>
        <w:tab/>
      </w:r>
      <w:r>
        <w:rPr>
          <w:highlight w:val="none"/>
        </w:rPr>
        <w:fldChar w:fldCharType="begin"/>
      </w:r>
      <w:r>
        <w:rPr>
          <w:highlight w:val="none"/>
        </w:rPr>
        <w:instrText xml:space="preserve"> PAGEREF _Toc184723203 \h </w:instrText>
      </w:r>
      <w:r>
        <w:rPr>
          <w:highlight w:val="none"/>
        </w:rPr>
        <w:fldChar w:fldCharType="separate"/>
      </w:r>
      <w:r>
        <w:rPr>
          <w:highlight w:val="none"/>
        </w:rPr>
        <w:t>4</w:t>
      </w:r>
      <w:r>
        <w:rPr>
          <w:highlight w:val="none"/>
        </w:rPr>
        <w:fldChar w:fldCharType="end"/>
      </w:r>
      <w:r>
        <w:rPr>
          <w:highlight w:val="none"/>
        </w:rPr>
        <w:fldChar w:fldCharType="end"/>
      </w:r>
    </w:p>
    <w:p w14:paraId="06A1CCD7">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"_Toc184723207" </w:instrText>
      </w:r>
      <w:r>
        <w:rPr>
          <w:highlight w:val="none"/>
        </w:rPr>
        <w:fldChar w:fldCharType="separate"/>
      </w:r>
      <w:r>
        <w:rPr>
          <w:rStyle w:val="48"/>
          <w:rFonts w:hint="eastAsia"/>
          <w:bCs/>
          <w:highlight w:val="none"/>
        </w:rPr>
        <w:t>四、</w:t>
      </w:r>
      <w:r>
        <w:rPr>
          <w:rStyle w:val="48"/>
          <w:rFonts w:hint="eastAsia"/>
          <w:bCs/>
          <w:highlight w:val="none"/>
          <w:lang w:val="en-US" w:eastAsia="zh-CN"/>
        </w:rPr>
        <w:t>报名、</w:t>
      </w:r>
      <w:r>
        <w:rPr>
          <w:rStyle w:val="48"/>
          <w:rFonts w:hint="eastAsia"/>
          <w:bCs/>
          <w:highlight w:val="none"/>
        </w:rPr>
        <w:t>资料递交时间、地点、报价方式及评审办法：</w:t>
      </w:r>
      <w:r>
        <w:rPr>
          <w:highlight w:val="none"/>
        </w:rPr>
        <w:tab/>
      </w:r>
      <w:r>
        <w:rPr>
          <w:highlight w:val="none"/>
        </w:rPr>
        <w:fldChar w:fldCharType="begin"/>
      </w:r>
      <w:r>
        <w:rPr>
          <w:highlight w:val="none"/>
        </w:rPr>
        <w:instrText xml:space="preserve"> PAGEREF _Toc184723207 \h </w:instrText>
      </w:r>
      <w:r>
        <w:rPr>
          <w:highlight w:val="none"/>
        </w:rPr>
        <w:fldChar w:fldCharType="separate"/>
      </w:r>
      <w:r>
        <w:rPr>
          <w:highlight w:val="none"/>
        </w:rPr>
        <w:t>4</w:t>
      </w:r>
      <w:r>
        <w:rPr>
          <w:highlight w:val="none"/>
        </w:rPr>
        <w:fldChar w:fldCharType="end"/>
      </w:r>
      <w:r>
        <w:rPr>
          <w:highlight w:val="none"/>
        </w:rPr>
        <w:fldChar w:fldCharType="end"/>
      </w:r>
    </w:p>
    <w:p w14:paraId="509A8AAA">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"_Toc184723214" </w:instrText>
      </w:r>
      <w:r>
        <w:rPr>
          <w:highlight w:val="none"/>
        </w:rPr>
        <w:fldChar w:fldCharType="separate"/>
      </w:r>
      <w:r>
        <w:rPr>
          <w:rStyle w:val="48"/>
          <w:rFonts w:hint="eastAsia"/>
          <w:bCs/>
          <w:highlight w:val="none"/>
        </w:rPr>
        <w:t>五、本次遴选相关事宜联系：</w:t>
      </w:r>
      <w:r>
        <w:rPr>
          <w:highlight w:val="none"/>
        </w:rPr>
        <w:tab/>
      </w:r>
      <w:r>
        <w:rPr>
          <w:highlight w:val="none"/>
        </w:rPr>
        <w:fldChar w:fldCharType="begin"/>
      </w:r>
      <w:r>
        <w:rPr>
          <w:highlight w:val="none"/>
        </w:rPr>
        <w:instrText xml:space="preserve"> PAGEREF _Toc184723214 \h </w:instrText>
      </w:r>
      <w:r>
        <w:rPr>
          <w:highlight w:val="none"/>
        </w:rPr>
        <w:fldChar w:fldCharType="separate"/>
      </w:r>
      <w:r>
        <w:rPr>
          <w:highlight w:val="none"/>
        </w:rPr>
        <w:t>5</w:t>
      </w:r>
      <w:r>
        <w:rPr>
          <w:highlight w:val="none"/>
        </w:rPr>
        <w:fldChar w:fldCharType="end"/>
      </w:r>
      <w:r>
        <w:rPr>
          <w:highlight w:val="none"/>
        </w:rPr>
        <w:fldChar w:fldCharType="end"/>
      </w:r>
    </w:p>
    <w:p w14:paraId="5FF59010">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"_Toc184723216" </w:instrText>
      </w:r>
      <w:r>
        <w:rPr>
          <w:highlight w:val="none"/>
        </w:rPr>
        <w:fldChar w:fldCharType="separate"/>
      </w:r>
      <w:r>
        <w:rPr>
          <w:rStyle w:val="48"/>
          <w:rFonts w:hint="eastAsia"/>
          <w:bCs/>
          <w:highlight w:val="none"/>
        </w:rPr>
        <w:t>六、报名须知</w:t>
      </w:r>
      <w:r>
        <w:rPr>
          <w:highlight w:val="none"/>
        </w:rPr>
        <w:tab/>
      </w:r>
      <w:r>
        <w:rPr>
          <w:highlight w:val="none"/>
        </w:rPr>
        <w:fldChar w:fldCharType="begin"/>
      </w:r>
      <w:r>
        <w:rPr>
          <w:highlight w:val="none"/>
        </w:rPr>
        <w:instrText xml:space="preserve"> PAGEREF _Toc184723216 \h </w:instrText>
      </w:r>
      <w:r>
        <w:rPr>
          <w:highlight w:val="none"/>
        </w:rPr>
        <w:fldChar w:fldCharType="separate"/>
      </w:r>
      <w:r>
        <w:rPr>
          <w:highlight w:val="none"/>
        </w:rPr>
        <w:t>5</w:t>
      </w:r>
      <w:r>
        <w:rPr>
          <w:highlight w:val="none"/>
        </w:rPr>
        <w:fldChar w:fldCharType="end"/>
      </w:r>
      <w:r>
        <w:rPr>
          <w:highlight w:val="none"/>
        </w:rPr>
        <w:fldChar w:fldCharType="end"/>
      </w:r>
    </w:p>
    <w:p w14:paraId="1F366A33">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"_Toc184723224" </w:instrText>
      </w:r>
      <w:r>
        <w:rPr>
          <w:highlight w:val="none"/>
        </w:rPr>
        <w:fldChar w:fldCharType="separate"/>
      </w:r>
      <w:r>
        <w:rPr>
          <w:rStyle w:val="48"/>
          <w:rFonts w:hint="eastAsia"/>
          <w:bCs/>
          <w:highlight w:val="none"/>
        </w:rPr>
        <w:t>七、注意事项</w:t>
      </w:r>
      <w:r>
        <w:rPr>
          <w:highlight w:val="none"/>
        </w:rPr>
        <w:tab/>
      </w:r>
      <w:r>
        <w:rPr>
          <w:highlight w:val="none"/>
        </w:rPr>
        <w:fldChar w:fldCharType="begin"/>
      </w:r>
      <w:r>
        <w:rPr>
          <w:highlight w:val="none"/>
        </w:rPr>
        <w:instrText xml:space="preserve"> PAGEREF _Toc184723224 \h </w:instrText>
      </w:r>
      <w:r>
        <w:rPr>
          <w:highlight w:val="none"/>
        </w:rPr>
        <w:fldChar w:fldCharType="separate"/>
      </w:r>
      <w:r>
        <w:rPr>
          <w:highlight w:val="none"/>
        </w:rPr>
        <w:t>5</w:t>
      </w:r>
      <w:r>
        <w:rPr>
          <w:highlight w:val="none"/>
        </w:rPr>
        <w:fldChar w:fldCharType="end"/>
      </w:r>
      <w:r>
        <w:rPr>
          <w:highlight w:val="none"/>
        </w:rPr>
        <w:fldChar w:fldCharType="end"/>
      </w:r>
    </w:p>
    <w:p w14:paraId="66F80BEE">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"_Toc184723226" </w:instrText>
      </w:r>
      <w:r>
        <w:rPr>
          <w:highlight w:val="none"/>
        </w:rPr>
        <w:fldChar w:fldCharType="separate"/>
      </w:r>
      <w:r>
        <w:rPr>
          <w:rStyle w:val="48"/>
          <w:rFonts w:hint="eastAsia"/>
          <w:bCs/>
          <w:highlight w:val="none"/>
        </w:rPr>
        <w:t>八、遴选响应文件的制作、装订、密封、标记</w:t>
      </w:r>
      <w:r>
        <w:rPr>
          <w:highlight w:val="none"/>
        </w:rPr>
        <w:tab/>
      </w:r>
      <w:r>
        <w:rPr>
          <w:highlight w:val="none"/>
        </w:rPr>
        <w:fldChar w:fldCharType="begin"/>
      </w:r>
      <w:r>
        <w:rPr>
          <w:highlight w:val="none"/>
        </w:rPr>
        <w:instrText xml:space="preserve"> PAGEREF _Toc184723226 \h </w:instrText>
      </w:r>
      <w:r>
        <w:rPr>
          <w:highlight w:val="none"/>
        </w:rPr>
        <w:fldChar w:fldCharType="separate"/>
      </w:r>
      <w:r>
        <w:rPr>
          <w:highlight w:val="none"/>
        </w:rPr>
        <w:t>5</w:t>
      </w:r>
      <w:r>
        <w:rPr>
          <w:highlight w:val="none"/>
        </w:rPr>
        <w:fldChar w:fldCharType="end"/>
      </w:r>
      <w:r>
        <w:rPr>
          <w:highlight w:val="none"/>
        </w:rPr>
        <w:fldChar w:fldCharType="end"/>
      </w:r>
    </w:p>
    <w:p w14:paraId="74D9643A">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"_Toc184723234" </w:instrText>
      </w:r>
      <w:r>
        <w:rPr>
          <w:highlight w:val="none"/>
        </w:rPr>
        <w:fldChar w:fldCharType="separate"/>
      </w:r>
      <w:r>
        <w:rPr>
          <w:rStyle w:val="48"/>
          <w:rFonts w:hint="eastAsia" w:ascii="Times New Roman"/>
          <w:b/>
          <w:highlight w:val="none"/>
        </w:rPr>
        <w:t>第二部分 采购需求</w:t>
      </w:r>
      <w:r>
        <w:rPr>
          <w:b/>
          <w:highlight w:val="none"/>
        </w:rPr>
        <w:tab/>
      </w:r>
      <w:r>
        <w:rPr>
          <w:b/>
          <w:highlight w:val="none"/>
        </w:rPr>
        <w:fldChar w:fldCharType="begin"/>
      </w:r>
      <w:r>
        <w:rPr>
          <w:b/>
          <w:highlight w:val="none"/>
        </w:rPr>
        <w:instrText xml:space="preserve"> PAGEREF _Toc184723234 \h </w:instrText>
      </w:r>
      <w:r>
        <w:rPr>
          <w:b/>
          <w:highlight w:val="none"/>
        </w:rPr>
        <w:fldChar w:fldCharType="separate"/>
      </w:r>
      <w:r>
        <w:rPr>
          <w:b/>
          <w:highlight w:val="none"/>
        </w:rPr>
        <w:t>7</w:t>
      </w:r>
      <w:r>
        <w:rPr>
          <w:b/>
          <w:highlight w:val="none"/>
        </w:rPr>
        <w:fldChar w:fldCharType="end"/>
      </w:r>
      <w:r>
        <w:rPr>
          <w:b/>
          <w:highlight w:val="none"/>
        </w:rPr>
        <w:fldChar w:fldCharType="end"/>
      </w:r>
    </w:p>
    <w:p w14:paraId="52C964A1">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"_Toc184723235" </w:instrText>
      </w:r>
      <w:r>
        <w:rPr>
          <w:highlight w:val="none"/>
        </w:rPr>
        <w:fldChar w:fldCharType="separate"/>
      </w:r>
      <w:r>
        <w:rPr>
          <w:rStyle w:val="48"/>
          <w:rFonts w:hint="eastAsia"/>
          <w:highlight w:val="none"/>
        </w:rPr>
        <w:t>一、项目概况</w:t>
      </w:r>
      <w:r>
        <w:rPr>
          <w:highlight w:val="none"/>
        </w:rPr>
        <w:tab/>
      </w:r>
      <w:r>
        <w:rPr>
          <w:highlight w:val="none"/>
        </w:rPr>
        <w:fldChar w:fldCharType="begin"/>
      </w:r>
      <w:r>
        <w:rPr>
          <w:highlight w:val="none"/>
        </w:rPr>
        <w:instrText xml:space="preserve"> PAGEREF _Toc184723235 \h </w:instrText>
      </w:r>
      <w:r>
        <w:rPr>
          <w:highlight w:val="none"/>
        </w:rPr>
        <w:fldChar w:fldCharType="separate"/>
      </w:r>
      <w:r>
        <w:rPr>
          <w:highlight w:val="none"/>
        </w:rPr>
        <w:t>7</w:t>
      </w:r>
      <w:r>
        <w:rPr>
          <w:highlight w:val="none"/>
        </w:rPr>
        <w:fldChar w:fldCharType="end"/>
      </w:r>
      <w:r>
        <w:rPr>
          <w:highlight w:val="none"/>
        </w:rPr>
        <w:fldChar w:fldCharType="end"/>
      </w:r>
    </w:p>
    <w:p w14:paraId="0A6B0358">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"_Toc184723236" </w:instrText>
      </w:r>
      <w:r>
        <w:rPr>
          <w:highlight w:val="none"/>
        </w:rPr>
        <w:fldChar w:fldCharType="separate"/>
      </w:r>
      <w:r>
        <w:rPr>
          <w:rStyle w:val="48"/>
          <w:rFonts w:hint="eastAsia"/>
          <w:highlight w:val="none"/>
        </w:rPr>
        <w:t>二、供应商资格条件</w:t>
      </w:r>
      <w:r>
        <w:rPr>
          <w:highlight w:val="none"/>
        </w:rPr>
        <w:tab/>
      </w:r>
      <w:r>
        <w:rPr>
          <w:highlight w:val="none"/>
        </w:rPr>
        <w:fldChar w:fldCharType="begin"/>
      </w:r>
      <w:r>
        <w:rPr>
          <w:highlight w:val="none"/>
        </w:rPr>
        <w:instrText xml:space="preserve"> PAGEREF _Toc184723236 \h </w:instrText>
      </w:r>
      <w:r>
        <w:rPr>
          <w:highlight w:val="none"/>
        </w:rPr>
        <w:fldChar w:fldCharType="separate"/>
      </w:r>
      <w:r>
        <w:rPr>
          <w:highlight w:val="none"/>
        </w:rPr>
        <w:t>7</w:t>
      </w:r>
      <w:r>
        <w:rPr>
          <w:highlight w:val="none"/>
        </w:rPr>
        <w:fldChar w:fldCharType="end"/>
      </w:r>
      <w:r>
        <w:rPr>
          <w:highlight w:val="none"/>
        </w:rPr>
        <w:fldChar w:fldCharType="end"/>
      </w:r>
    </w:p>
    <w:p w14:paraId="2D480C37">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"_Toc184723250" </w:instrText>
      </w:r>
      <w:r>
        <w:rPr>
          <w:highlight w:val="none"/>
        </w:rPr>
        <w:fldChar w:fldCharType="separate"/>
      </w:r>
      <w:r>
        <w:rPr>
          <w:rStyle w:val="48"/>
          <w:rFonts w:hint="eastAsia"/>
          <w:highlight w:val="none"/>
        </w:rPr>
        <w:t>三、技术服务要求：</w:t>
      </w:r>
      <w:r>
        <w:rPr>
          <w:highlight w:val="none"/>
        </w:rPr>
        <w:tab/>
      </w:r>
      <w:r>
        <w:rPr>
          <w:highlight w:val="none"/>
        </w:rPr>
        <w:fldChar w:fldCharType="begin"/>
      </w:r>
      <w:r>
        <w:rPr>
          <w:highlight w:val="none"/>
        </w:rPr>
        <w:instrText xml:space="preserve"> PAGEREF _Toc184723250 \h </w:instrText>
      </w:r>
      <w:r>
        <w:rPr>
          <w:highlight w:val="none"/>
        </w:rPr>
        <w:fldChar w:fldCharType="separate"/>
      </w:r>
      <w:r>
        <w:rPr>
          <w:highlight w:val="none"/>
        </w:rPr>
        <w:t>8</w:t>
      </w:r>
      <w:r>
        <w:rPr>
          <w:highlight w:val="none"/>
        </w:rPr>
        <w:fldChar w:fldCharType="end"/>
      </w:r>
      <w:r>
        <w:rPr>
          <w:highlight w:val="none"/>
        </w:rPr>
        <w:fldChar w:fldCharType="end"/>
      </w:r>
    </w:p>
    <w:p w14:paraId="194C8A92">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"_Toc184723289" </w:instrText>
      </w:r>
      <w:r>
        <w:rPr>
          <w:highlight w:val="none"/>
        </w:rPr>
        <w:fldChar w:fldCharType="separate"/>
      </w:r>
      <w:r>
        <w:rPr>
          <w:rStyle w:val="48"/>
          <w:rFonts w:hint="eastAsia"/>
          <w:highlight w:val="none"/>
        </w:rPr>
        <w:t>四、报价要求</w:t>
      </w:r>
      <w:r>
        <w:rPr>
          <w:highlight w:val="none"/>
        </w:rPr>
        <w:tab/>
      </w:r>
      <w:r>
        <w:rPr>
          <w:highlight w:val="none"/>
        </w:rPr>
        <w:fldChar w:fldCharType="begin"/>
      </w:r>
      <w:r>
        <w:rPr>
          <w:highlight w:val="none"/>
        </w:rPr>
        <w:instrText xml:space="preserve"> PAGEREF _Toc184723289 \h </w:instrText>
      </w:r>
      <w:r>
        <w:rPr>
          <w:highlight w:val="none"/>
        </w:rPr>
        <w:fldChar w:fldCharType="separate"/>
      </w:r>
      <w:r>
        <w:rPr>
          <w:highlight w:val="none"/>
        </w:rPr>
        <w:t>8</w:t>
      </w:r>
      <w:r>
        <w:rPr>
          <w:highlight w:val="none"/>
        </w:rPr>
        <w:fldChar w:fldCharType="end"/>
      </w:r>
      <w:r>
        <w:rPr>
          <w:highlight w:val="none"/>
        </w:rPr>
        <w:fldChar w:fldCharType="end"/>
      </w:r>
    </w:p>
    <w:p w14:paraId="2CFC5EC3">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"_Toc184723293" </w:instrText>
      </w:r>
      <w:r>
        <w:rPr>
          <w:highlight w:val="none"/>
        </w:rPr>
        <w:fldChar w:fldCharType="separate"/>
      </w:r>
      <w:r>
        <w:rPr>
          <w:rStyle w:val="48"/>
          <w:rFonts w:hint="eastAsia"/>
          <w:highlight w:val="none"/>
        </w:rPr>
        <w:t>五、</w:t>
      </w:r>
      <w:r>
        <w:rPr>
          <w:rStyle w:val="48"/>
          <w:rFonts w:hint="eastAsia"/>
          <w:highlight w:val="none"/>
          <w:lang w:val="en-US" w:eastAsia="zh-CN"/>
        </w:rPr>
        <w:t>结算方式</w:t>
      </w:r>
      <w:r>
        <w:rPr>
          <w:highlight w:val="none"/>
        </w:rPr>
        <w:tab/>
      </w:r>
      <w:r>
        <w:rPr>
          <w:highlight w:val="none"/>
        </w:rPr>
        <w:fldChar w:fldCharType="begin"/>
      </w:r>
      <w:r>
        <w:rPr>
          <w:highlight w:val="none"/>
        </w:rPr>
        <w:instrText xml:space="preserve"> PAGEREF _Toc184723293 \h </w:instrText>
      </w:r>
      <w:r>
        <w:rPr>
          <w:highlight w:val="none"/>
        </w:rPr>
        <w:fldChar w:fldCharType="separate"/>
      </w:r>
      <w:r>
        <w:rPr>
          <w:highlight w:val="none"/>
        </w:rPr>
        <w:t>10</w:t>
      </w:r>
      <w:r>
        <w:rPr>
          <w:highlight w:val="none"/>
        </w:rPr>
        <w:fldChar w:fldCharType="end"/>
      </w:r>
      <w:r>
        <w:rPr>
          <w:highlight w:val="none"/>
        </w:rPr>
        <w:fldChar w:fldCharType="end"/>
      </w:r>
    </w:p>
    <w:p w14:paraId="1A0E5E73">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"_Toc184723296" </w:instrText>
      </w:r>
      <w:r>
        <w:rPr>
          <w:highlight w:val="none"/>
        </w:rPr>
        <w:fldChar w:fldCharType="separate"/>
      </w:r>
      <w:r>
        <w:rPr>
          <w:rStyle w:val="48"/>
          <w:rFonts w:hint="eastAsia"/>
          <w:highlight w:val="none"/>
        </w:rPr>
        <w:t>六、评审办法和标准</w:t>
      </w:r>
      <w:r>
        <w:rPr>
          <w:highlight w:val="none"/>
        </w:rPr>
        <w:tab/>
      </w:r>
      <w:r>
        <w:rPr>
          <w:highlight w:val="none"/>
        </w:rPr>
        <w:fldChar w:fldCharType="begin"/>
      </w:r>
      <w:r>
        <w:rPr>
          <w:highlight w:val="none"/>
        </w:rPr>
        <w:instrText xml:space="preserve"> PAGEREF _Toc184723296 \h </w:instrText>
      </w:r>
      <w:r>
        <w:rPr>
          <w:highlight w:val="none"/>
        </w:rPr>
        <w:fldChar w:fldCharType="separate"/>
      </w:r>
      <w:r>
        <w:rPr>
          <w:highlight w:val="none"/>
        </w:rPr>
        <w:t>11</w:t>
      </w:r>
      <w:r>
        <w:rPr>
          <w:highlight w:val="none"/>
        </w:rPr>
        <w:fldChar w:fldCharType="end"/>
      </w:r>
      <w:r>
        <w:rPr>
          <w:highlight w:val="none"/>
        </w:rPr>
        <w:fldChar w:fldCharType="end"/>
      </w:r>
    </w:p>
    <w:p w14:paraId="02C9CA3A">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"_Toc184723297" </w:instrText>
      </w:r>
      <w:r>
        <w:rPr>
          <w:highlight w:val="none"/>
        </w:rPr>
        <w:fldChar w:fldCharType="separate"/>
      </w:r>
      <w:r>
        <w:rPr>
          <w:rStyle w:val="48"/>
          <w:rFonts w:hint="eastAsia"/>
          <w:highlight w:val="none"/>
        </w:rPr>
        <w:t>七、验收标准</w:t>
      </w:r>
      <w:r>
        <w:rPr>
          <w:highlight w:val="none"/>
        </w:rPr>
        <w:tab/>
      </w:r>
      <w:r>
        <w:rPr>
          <w:highlight w:val="none"/>
        </w:rPr>
        <w:fldChar w:fldCharType="begin"/>
      </w:r>
      <w:r>
        <w:rPr>
          <w:highlight w:val="none"/>
        </w:rPr>
        <w:instrText xml:space="preserve"> PAGEREF _Toc184723297 \h </w:instrText>
      </w:r>
      <w:r>
        <w:rPr>
          <w:highlight w:val="none"/>
        </w:rPr>
        <w:fldChar w:fldCharType="separate"/>
      </w:r>
      <w:r>
        <w:rPr>
          <w:highlight w:val="none"/>
        </w:rPr>
        <w:t>11</w:t>
      </w:r>
      <w:r>
        <w:rPr>
          <w:highlight w:val="none"/>
        </w:rPr>
        <w:fldChar w:fldCharType="end"/>
      </w:r>
      <w:r>
        <w:rPr>
          <w:highlight w:val="none"/>
        </w:rPr>
        <w:fldChar w:fldCharType="end"/>
      </w:r>
    </w:p>
    <w:p w14:paraId="533AB601">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"_Toc184723298" </w:instrText>
      </w:r>
      <w:r>
        <w:rPr>
          <w:highlight w:val="none"/>
        </w:rPr>
        <w:fldChar w:fldCharType="separate"/>
      </w:r>
      <w:r>
        <w:rPr>
          <w:rStyle w:val="48"/>
          <w:rFonts w:hint="eastAsia" w:ascii="Times New Roman"/>
          <w:b/>
          <w:highlight w:val="none"/>
        </w:rPr>
        <w:t>第三部分 供应商须知</w:t>
      </w:r>
      <w:r>
        <w:rPr>
          <w:b/>
          <w:highlight w:val="none"/>
        </w:rPr>
        <w:tab/>
      </w:r>
      <w:r>
        <w:rPr>
          <w:b/>
          <w:highlight w:val="none"/>
        </w:rPr>
        <w:fldChar w:fldCharType="begin"/>
      </w:r>
      <w:r>
        <w:rPr>
          <w:b/>
          <w:highlight w:val="none"/>
        </w:rPr>
        <w:instrText xml:space="preserve"> PAGEREF _Toc184723298 \h </w:instrText>
      </w:r>
      <w:r>
        <w:rPr>
          <w:b/>
          <w:highlight w:val="none"/>
        </w:rPr>
        <w:fldChar w:fldCharType="separate"/>
      </w:r>
      <w:r>
        <w:rPr>
          <w:b/>
          <w:highlight w:val="none"/>
        </w:rPr>
        <w:t>12</w:t>
      </w:r>
      <w:r>
        <w:rPr>
          <w:b/>
          <w:highlight w:val="none"/>
        </w:rPr>
        <w:fldChar w:fldCharType="end"/>
      </w:r>
      <w:r>
        <w:rPr>
          <w:b/>
          <w:highlight w:val="none"/>
        </w:rPr>
        <w:fldChar w:fldCharType="end"/>
      </w:r>
    </w:p>
    <w:p w14:paraId="6F7DB35A">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"_Toc184723299" </w:instrText>
      </w:r>
      <w:r>
        <w:rPr>
          <w:highlight w:val="none"/>
        </w:rPr>
        <w:fldChar w:fldCharType="separate"/>
      </w:r>
      <w:r>
        <w:rPr>
          <w:rStyle w:val="48"/>
          <w:rFonts w:hint="eastAsia" w:ascii="Times New Roman" w:hAnsi="Times New Roman"/>
          <w:highlight w:val="none"/>
        </w:rPr>
        <w:t>一、说明</w:t>
      </w:r>
      <w:r>
        <w:rPr>
          <w:highlight w:val="none"/>
        </w:rPr>
        <w:tab/>
      </w:r>
      <w:r>
        <w:rPr>
          <w:highlight w:val="none"/>
        </w:rPr>
        <w:fldChar w:fldCharType="begin"/>
      </w:r>
      <w:r>
        <w:rPr>
          <w:highlight w:val="none"/>
        </w:rPr>
        <w:instrText xml:space="preserve"> PAGEREF _Toc184723299 \h </w:instrText>
      </w:r>
      <w:r>
        <w:rPr>
          <w:highlight w:val="none"/>
        </w:rPr>
        <w:fldChar w:fldCharType="separate"/>
      </w:r>
      <w:r>
        <w:rPr>
          <w:highlight w:val="none"/>
        </w:rPr>
        <w:t>12</w:t>
      </w:r>
      <w:r>
        <w:rPr>
          <w:highlight w:val="none"/>
        </w:rPr>
        <w:fldChar w:fldCharType="end"/>
      </w:r>
      <w:r>
        <w:rPr>
          <w:highlight w:val="none"/>
        </w:rPr>
        <w:fldChar w:fldCharType="end"/>
      </w:r>
    </w:p>
    <w:p w14:paraId="4A21832C">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"_Toc184723300" </w:instrText>
      </w:r>
      <w:r>
        <w:rPr>
          <w:highlight w:val="none"/>
        </w:rPr>
        <w:fldChar w:fldCharType="separate"/>
      </w:r>
      <w:r>
        <w:rPr>
          <w:rStyle w:val="48"/>
          <w:rFonts w:hint="eastAsia" w:ascii="Times New Roman" w:hAnsi="Times New Roman"/>
          <w:highlight w:val="none"/>
        </w:rPr>
        <w:t>二、遴选文件说明</w:t>
      </w:r>
      <w:r>
        <w:rPr>
          <w:highlight w:val="none"/>
        </w:rPr>
        <w:tab/>
      </w:r>
      <w:r>
        <w:rPr>
          <w:highlight w:val="none"/>
        </w:rPr>
        <w:fldChar w:fldCharType="begin"/>
      </w:r>
      <w:r>
        <w:rPr>
          <w:highlight w:val="none"/>
        </w:rPr>
        <w:instrText xml:space="preserve"> PAGEREF _Toc184723300 \h </w:instrText>
      </w:r>
      <w:r>
        <w:rPr>
          <w:highlight w:val="none"/>
        </w:rPr>
        <w:fldChar w:fldCharType="separate"/>
      </w:r>
      <w:r>
        <w:rPr>
          <w:highlight w:val="none"/>
        </w:rPr>
        <w:t>14</w:t>
      </w:r>
      <w:r>
        <w:rPr>
          <w:highlight w:val="none"/>
        </w:rPr>
        <w:fldChar w:fldCharType="end"/>
      </w:r>
      <w:r>
        <w:rPr>
          <w:highlight w:val="none"/>
        </w:rPr>
        <w:fldChar w:fldCharType="end"/>
      </w:r>
    </w:p>
    <w:p w14:paraId="6558118C">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"_Toc184723301" </w:instrText>
      </w:r>
      <w:r>
        <w:rPr>
          <w:highlight w:val="none"/>
        </w:rPr>
        <w:fldChar w:fldCharType="separate"/>
      </w:r>
      <w:r>
        <w:rPr>
          <w:rStyle w:val="48"/>
          <w:rFonts w:hint="eastAsia" w:ascii="Times New Roman" w:hAnsi="Times New Roman"/>
          <w:highlight w:val="none"/>
        </w:rPr>
        <w:t>三、响应文件的制作</w:t>
      </w:r>
      <w:r>
        <w:rPr>
          <w:highlight w:val="none"/>
        </w:rPr>
        <w:tab/>
      </w:r>
      <w:r>
        <w:rPr>
          <w:highlight w:val="none"/>
        </w:rPr>
        <w:fldChar w:fldCharType="begin"/>
      </w:r>
      <w:r>
        <w:rPr>
          <w:highlight w:val="none"/>
        </w:rPr>
        <w:instrText xml:space="preserve"> PAGEREF _Toc184723301 \h </w:instrText>
      </w:r>
      <w:r>
        <w:rPr>
          <w:highlight w:val="none"/>
        </w:rPr>
        <w:fldChar w:fldCharType="separate"/>
      </w:r>
      <w:r>
        <w:rPr>
          <w:highlight w:val="none"/>
        </w:rPr>
        <w:t>14</w:t>
      </w:r>
      <w:r>
        <w:rPr>
          <w:highlight w:val="none"/>
        </w:rPr>
        <w:fldChar w:fldCharType="end"/>
      </w:r>
      <w:r>
        <w:rPr>
          <w:highlight w:val="none"/>
        </w:rPr>
        <w:fldChar w:fldCharType="end"/>
      </w:r>
    </w:p>
    <w:p w14:paraId="16EEBB87">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"_Toc184723302" </w:instrText>
      </w:r>
      <w:r>
        <w:rPr>
          <w:highlight w:val="none"/>
        </w:rPr>
        <w:fldChar w:fldCharType="separate"/>
      </w:r>
      <w:r>
        <w:rPr>
          <w:rStyle w:val="48"/>
          <w:rFonts w:hint="eastAsia" w:ascii="Times New Roman" w:hAnsi="Times New Roman"/>
          <w:highlight w:val="none"/>
        </w:rPr>
        <w:t>四、响应文件的递交</w:t>
      </w:r>
      <w:r>
        <w:rPr>
          <w:highlight w:val="none"/>
        </w:rPr>
        <w:tab/>
      </w:r>
      <w:r>
        <w:rPr>
          <w:highlight w:val="none"/>
        </w:rPr>
        <w:fldChar w:fldCharType="begin"/>
      </w:r>
      <w:r>
        <w:rPr>
          <w:highlight w:val="none"/>
        </w:rPr>
        <w:instrText xml:space="preserve"> PAGEREF _Toc184723302 \h </w:instrText>
      </w:r>
      <w:r>
        <w:rPr>
          <w:highlight w:val="none"/>
        </w:rPr>
        <w:fldChar w:fldCharType="separate"/>
      </w:r>
      <w:r>
        <w:rPr>
          <w:highlight w:val="none"/>
        </w:rPr>
        <w:t>16</w:t>
      </w:r>
      <w:r>
        <w:rPr>
          <w:highlight w:val="none"/>
        </w:rPr>
        <w:fldChar w:fldCharType="end"/>
      </w:r>
      <w:r>
        <w:rPr>
          <w:highlight w:val="none"/>
        </w:rPr>
        <w:fldChar w:fldCharType="end"/>
      </w:r>
    </w:p>
    <w:p w14:paraId="74874781">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"_Toc184723303" </w:instrText>
      </w:r>
      <w:r>
        <w:rPr>
          <w:highlight w:val="none"/>
        </w:rPr>
        <w:fldChar w:fldCharType="separate"/>
      </w:r>
      <w:r>
        <w:rPr>
          <w:rStyle w:val="48"/>
          <w:rFonts w:hint="eastAsia" w:ascii="Times New Roman"/>
          <w:b/>
          <w:highlight w:val="none"/>
        </w:rPr>
        <w:t>第四部分 评审办法</w:t>
      </w:r>
      <w:r>
        <w:rPr>
          <w:b/>
          <w:highlight w:val="none"/>
        </w:rPr>
        <w:tab/>
      </w:r>
      <w:r>
        <w:rPr>
          <w:b/>
          <w:highlight w:val="none"/>
        </w:rPr>
        <w:fldChar w:fldCharType="begin"/>
      </w:r>
      <w:r>
        <w:rPr>
          <w:b/>
          <w:highlight w:val="none"/>
        </w:rPr>
        <w:instrText xml:space="preserve"> PAGEREF _Toc184723303 \h </w:instrText>
      </w:r>
      <w:r>
        <w:rPr>
          <w:b/>
          <w:highlight w:val="none"/>
        </w:rPr>
        <w:fldChar w:fldCharType="separate"/>
      </w:r>
      <w:r>
        <w:rPr>
          <w:b/>
          <w:highlight w:val="none"/>
        </w:rPr>
        <w:t>18</w:t>
      </w:r>
      <w:r>
        <w:rPr>
          <w:b/>
          <w:highlight w:val="none"/>
        </w:rPr>
        <w:fldChar w:fldCharType="end"/>
      </w:r>
      <w:r>
        <w:rPr>
          <w:b/>
          <w:highlight w:val="none"/>
        </w:rPr>
        <w:fldChar w:fldCharType="end"/>
      </w:r>
    </w:p>
    <w:p w14:paraId="04A379EF">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"_Toc184723306" </w:instrText>
      </w:r>
      <w:r>
        <w:rPr>
          <w:highlight w:val="none"/>
        </w:rPr>
        <w:fldChar w:fldCharType="separate"/>
      </w:r>
      <w:r>
        <w:rPr>
          <w:rStyle w:val="48"/>
          <w:rFonts w:hint="eastAsia" w:ascii="Times New Roman"/>
          <w:b/>
          <w:highlight w:val="none"/>
        </w:rPr>
        <w:t>第五部分 合同书格式</w:t>
      </w:r>
      <w:r>
        <w:rPr>
          <w:b/>
          <w:highlight w:val="none"/>
        </w:rPr>
        <w:tab/>
      </w:r>
      <w:r>
        <w:rPr>
          <w:b/>
          <w:highlight w:val="none"/>
        </w:rPr>
        <w:fldChar w:fldCharType="begin"/>
      </w:r>
      <w:r>
        <w:rPr>
          <w:b/>
          <w:highlight w:val="none"/>
        </w:rPr>
        <w:instrText xml:space="preserve"> PAGEREF _Toc184723306 \h </w:instrText>
      </w:r>
      <w:r>
        <w:rPr>
          <w:b/>
          <w:highlight w:val="none"/>
        </w:rPr>
        <w:fldChar w:fldCharType="separate"/>
      </w:r>
      <w:r>
        <w:rPr>
          <w:b/>
          <w:highlight w:val="none"/>
        </w:rPr>
        <w:t>21</w:t>
      </w:r>
      <w:r>
        <w:rPr>
          <w:b/>
          <w:highlight w:val="none"/>
        </w:rPr>
        <w:fldChar w:fldCharType="end"/>
      </w:r>
      <w:r>
        <w:rPr>
          <w:b/>
          <w:highlight w:val="none"/>
        </w:rPr>
        <w:fldChar w:fldCharType="end"/>
      </w:r>
    </w:p>
    <w:p w14:paraId="2D69ED1E">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"_Toc184723378" </w:instrText>
      </w:r>
      <w:r>
        <w:rPr>
          <w:highlight w:val="none"/>
        </w:rPr>
        <w:fldChar w:fldCharType="separate"/>
      </w:r>
      <w:r>
        <w:rPr>
          <w:rStyle w:val="48"/>
          <w:rFonts w:hint="eastAsia"/>
          <w:b/>
          <w:highlight w:val="none"/>
        </w:rPr>
        <w:t>第六部分 遴选响应文件格式</w:t>
      </w:r>
      <w:r>
        <w:rPr>
          <w:b/>
          <w:highlight w:val="none"/>
        </w:rPr>
        <w:tab/>
      </w:r>
      <w:r>
        <w:rPr>
          <w:b/>
          <w:highlight w:val="none"/>
        </w:rPr>
        <w:fldChar w:fldCharType="begin"/>
      </w:r>
      <w:r>
        <w:rPr>
          <w:b/>
          <w:highlight w:val="none"/>
        </w:rPr>
        <w:instrText xml:space="preserve"> PAGEREF _Toc184723378 \h </w:instrText>
      </w:r>
      <w:r>
        <w:rPr>
          <w:b/>
          <w:highlight w:val="none"/>
        </w:rPr>
        <w:fldChar w:fldCharType="separate"/>
      </w:r>
      <w:r>
        <w:rPr>
          <w:b/>
          <w:highlight w:val="none"/>
        </w:rPr>
        <w:t>28</w:t>
      </w:r>
      <w:r>
        <w:rPr>
          <w:b/>
          <w:highlight w:val="none"/>
        </w:rPr>
        <w:fldChar w:fldCharType="end"/>
      </w:r>
      <w:r>
        <w:rPr>
          <w:b/>
          <w:highlight w:val="none"/>
        </w:rPr>
        <w:fldChar w:fldCharType="end"/>
      </w:r>
    </w:p>
    <w:p w14:paraId="6D2E5AD7">
      <w:pPr>
        <w:spacing w:line="500" w:lineRule="exact"/>
        <w:rPr>
          <w:highlight w:val="none"/>
        </w:rPr>
      </w:pPr>
      <w:r>
        <w:rPr>
          <w:rFonts w:ascii="宋体" w:hAnsi="宋体" w:eastAsia="宋体"/>
          <w:b/>
          <w:sz w:val="24"/>
          <w:szCs w:val="24"/>
          <w:highlight w:val="none"/>
        </w:rPr>
        <w:fldChar w:fldCharType="end"/>
      </w:r>
      <w:bookmarkStart w:id="7" w:name="_Toc51939413"/>
      <w:bookmarkStart w:id="8" w:name="_Toc56352965"/>
      <w:bookmarkStart w:id="9" w:name="_Toc52021495"/>
      <w:bookmarkStart w:id="10" w:name="_Toc52027882"/>
      <w:bookmarkStart w:id="11" w:name="_Toc51756448"/>
      <w:bookmarkStart w:id="12" w:name="_Toc476976153"/>
      <w:bookmarkStart w:id="13" w:name="_Toc486671525"/>
      <w:bookmarkStart w:id="14" w:name="_Toc467236720"/>
    </w:p>
    <w:p w14:paraId="707558AB">
      <w:pPr>
        <w:pStyle w:val="2"/>
        <w:keepNext w:val="0"/>
        <w:keepLines w:val="0"/>
        <w:snapToGrid w:val="0"/>
        <w:spacing w:before="0" w:after="0" w:line="360" w:lineRule="auto"/>
        <w:ind w:firstLine="426" w:firstLineChars="118"/>
        <w:jc w:val="center"/>
        <w:rPr>
          <w:rFonts w:ascii="Times New Roman"/>
          <w:sz w:val="36"/>
          <w:szCs w:val="28"/>
          <w:highlight w:val="none"/>
        </w:rPr>
      </w:pPr>
      <w:bookmarkStart w:id="15" w:name="_Toc184723187"/>
      <w:r>
        <w:rPr>
          <w:rFonts w:ascii="Times New Roman"/>
          <w:sz w:val="36"/>
          <w:szCs w:val="28"/>
          <w:highlight w:val="none"/>
        </w:rPr>
        <w:t>第一部分</w:t>
      </w:r>
      <w:bookmarkEnd w:id="7"/>
      <w:bookmarkEnd w:id="8"/>
      <w:bookmarkEnd w:id="9"/>
      <w:bookmarkEnd w:id="10"/>
      <w:bookmarkEnd w:id="11"/>
      <w:r>
        <w:rPr>
          <w:rFonts w:hint="eastAsia" w:ascii="Times New Roman"/>
          <w:sz w:val="36"/>
          <w:szCs w:val="28"/>
          <w:highlight w:val="none"/>
        </w:rPr>
        <w:t xml:space="preserve"> 遴选</w:t>
      </w:r>
      <w:bookmarkEnd w:id="0"/>
      <w:bookmarkEnd w:id="12"/>
      <w:bookmarkEnd w:id="13"/>
      <w:bookmarkEnd w:id="14"/>
      <w:r>
        <w:rPr>
          <w:rFonts w:hint="eastAsia" w:ascii="Times New Roman"/>
          <w:sz w:val="36"/>
          <w:szCs w:val="28"/>
          <w:highlight w:val="none"/>
        </w:rPr>
        <w:t>公告</w:t>
      </w:r>
      <w:bookmarkEnd w:id="15"/>
    </w:p>
    <w:p w14:paraId="283A7413">
      <w:pPr>
        <w:spacing w:line="360" w:lineRule="auto"/>
        <w:ind w:firstLine="480" w:firstLineChars="200"/>
        <w:rPr>
          <w:rFonts w:ascii="宋体" w:hAnsi="宋体" w:eastAsia="宋体" w:cs="宋体"/>
          <w:sz w:val="24"/>
          <w:szCs w:val="24"/>
          <w:highlight w:val="none"/>
        </w:rPr>
      </w:pPr>
      <w:bookmarkStart w:id="16" w:name="_Hlk169100961"/>
      <w:r>
        <w:rPr>
          <w:rFonts w:hint="eastAsia" w:ascii="宋体" w:hAnsi="宋体" w:eastAsia="宋体"/>
          <w:bCs/>
          <w:sz w:val="24"/>
          <w:szCs w:val="21"/>
          <w:highlight w:val="none"/>
        </w:rPr>
        <w:t>本院因业务开展的需要，将对</w:t>
      </w:r>
      <w:r>
        <w:rPr>
          <w:rFonts w:hint="eastAsia" w:ascii="宋体" w:hAnsi="宋体" w:eastAsia="宋体"/>
          <w:b/>
          <w:bCs/>
          <w:sz w:val="24"/>
          <w:szCs w:val="21"/>
          <w:highlight w:val="none"/>
        </w:rPr>
        <w:t>开平市中医院</w:t>
      </w:r>
      <w:r>
        <w:rPr>
          <w:rFonts w:hint="eastAsia" w:ascii="宋体" w:hAnsi="宋体" w:eastAsia="宋体"/>
          <w:b/>
          <w:bCs/>
          <w:sz w:val="24"/>
          <w:szCs w:val="21"/>
          <w:highlight w:val="none"/>
          <w:lang w:val="en-US" w:eastAsia="zh-CN"/>
        </w:rPr>
        <w:t>2026</w:t>
      </w:r>
      <w:r>
        <w:rPr>
          <w:rFonts w:hint="eastAsia" w:ascii="宋体" w:hAnsi="宋体" w:eastAsia="宋体"/>
          <w:b/>
          <w:bCs/>
          <w:sz w:val="24"/>
          <w:szCs w:val="21"/>
          <w:highlight w:val="none"/>
        </w:rPr>
        <w:t>年</w:t>
      </w:r>
      <w:bookmarkStart w:id="253" w:name="_GoBack"/>
      <w:bookmarkEnd w:id="253"/>
      <w:r>
        <w:rPr>
          <w:rFonts w:hint="eastAsia" w:ascii="宋体" w:hAnsi="宋体" w:eastAsia="宋体"/>
          <w:b/>
          <w:bCs/>
          <w:sz w:val="24"/>
          <w:szCs w:val="21"/>
          <w:highlight w:val="none"/>
        </w:rPr>
        <w:t>度</w:t>
      </w:r>
      <w:r>
        <w:rPr>
          <w:rFonts w:hint="eastAsia" w:ascii="宋体" w:hAnsi="宋体" w:eastAsia="宋体"/>
          <w:b/>
          <w:bCs/>
          <w:sz w:val="24"/>
          <w:szCs w:val="21"/>
          <w:highlight w:val="none"/>
          <w:lang w:val="en-US" w:eastAsia="zh-CN"/>
        </w:rPr>
        <w:t>中秋</w:t>
      </w:r>
      <w:r>
        <w:rPr>
          <w:rFonts w:hint="eastAsia" w:ascii="宋体" w:hAnsi="宋体" w:eastAsia="宋体"/>
          <w:b/>
          <w:bCs/>
          <w:sz w:val="24"/>
          <w:szCs w:val="21"/>
          <w:highlight w:val="none"/>
        </w:rPr>
        <w:t>节慰问品采购项目</w:t>
      </w:r>
      <w:r>
        <w:rPr>
          <w:rFonts w:ascii="宋体" w:hAnsi="宋体" w:eastAsia="宋体"/>
          <w:bCs/>
          <w:sz w:val="24"/>
          <w:szCs w:val="21"/>
          <w:highlight w:val="none"/>
        </w:rPr>
        <w:t>进行</w:t>
      </w:r>
      <w:r>
        <w:rPr>
          <w:rFonts w:hint="eastAsia" w:ascii="宋体" w:hAnsi="宋体" w:eastAsia="宋体"/>
          <w:b/>
          <w:sz w:val="24"/>
          <w:szCs w:val="21"/>
          <w:highlight w:val="none"/>
        </w:rPr>
        <w:t>院内遴选</w:t>
      </w:r>
      <w:r>
        <w:rPr>
          <w:rFonts w:ascii="宋体" w:hAnsi="宋体" w:eastAsia="宋体"/>
          <w:bCs/>
          <w:sz w:val="24"/>
          <w:szCs w:val="21"/>
          <w:highlight w:val="none"/>
        </w:rPr>
        <w:t>采购</w:t>
      </w:r>
      <w:r>
        <w:rPr>
          <w:rFonts w:hint="eastAsia" w:ascii="宋体" w:hAnsi="宋体" w:eastAsia="宋体"/>
          <w:bCs/>
          <w:sz w:val="24"/>
          <w:szCs w:val="21"/>
          <w:highlight w:val="none"/>
        </w:rPr>
        <w:t>，欢迎具备相应资质和供货能力的供应商参与遴选。相关事宜公告如下：</w:t>
      </w:r>
    </w:p>
    <w:p w14:paraId="1C69203E">
      <w:pPr>
        <w:numPr>
          <w:ilvl w:val="0"/>
          <w:numId w:val="2"/>
        </w:numPr>
        <w:spacing w:line="360" w:lineRule="auto"/>
        <w:outlineLvl w:val="1"/>
        <w:rPr>
          <w:rFonts w:ascii="宋体" w:hAnsi="宋体" w:eastAsia="宋体"/>
          <w:b/>
          <w:bCs/>
          <w:sz w:val="24"/>
          <w:szCs w:val="21"/>
          <w:highlight w:val="none"/>
        </w:rPr>
      </w:pPr>
      <w:bookmarkStart w:id="17" w:name="_Toc184723188"/>
      <w:r>
        <w:rPr>
          <w:rFonts w:hint="eastAsia" w:ascii="宋体" w:hAnsi="宋体" w:eastAsia="宋体"/>
          <w:b/>
          <w:bCs/>
          <w:sz w:val="24"/>
          <w:szCs w:val="21"/>
          <w:highlight w:val="none"/>
        </w:rPr>
        <w:t>项目基本情况</w:t>
      </w:r>
      <w:bookmarkEnd w:id="17"/>
    </w:p>
    <w:p w14:paraId="326AB9E9">
      <w:pPr>
        <w:spacing w:line="360" w:lineRule="auto"/>
        <w:ind w:left="482"/>
        <w:rPr>
          <w:rFonts w:ascii="宋体" w:hAnsi="宋体" w:eastAsia="宋体"/>
          <w:b/>
          <w:bCs/>
          <w:sz w:val="24"/>
          <w:szCs w:val="21"/>
          <w:highlight w:val="none"/>
          <w:u w:val="single"/>
        </w:rPr>
      </w:pPr>
      <w:r>
        <w:rPr>
          <w:rFonts w:hint="eastAsia" w:ascii="宋体" w:hAnsi="宋体" w:eastAsia="宋体"/>
          <w:b/>
          <w:bCs/>
          <w:sz w:val="24"/>
          <w:szCs w:val="21"/>
          <w:highlight w:val="none"/>
        </w:rPr>
        <w:t>1、采购项目名称：</w:t>
      </w:r>
      <w:r>
        <w:rPr>
          <w:rFonts w:hint="eastAsia" w:ascii="宋体" w:hAnsi="宋体" w:eastAsia="宋体"/>
          <w:b/>
          <w:bCs/>
          <w:sz w:val="24"/>
          <w:szCs w:val="21"/>
          <w:highlight w:val="none"/>
          <w:u w:val="single"/>
        </w:rPr>
        <w:t>开平市中医院</w:t>
      </w:r>
      <w:r>
        <w:rPr>
          <w:rFonts w:hint="eastAsia" w:ascii="宋体" w:hAnsi="宋体" w:eastAsia="宋体"/>
          <w:b/>
          <w:bCs/>
          <w:sz w:val="24"/>
          <w:szCs w:val="21"/>
          <w:highlight w:val="none"/>
          <w:u w:val="single"/>
          <w:lang w:val="en-US" w:eastAsia="zh-CN"/>
        </w:rPr>
        <w:t>2026</w:t>
      </w:r>
      <w:r>
        <w:rPr>
          <w:rFonts w:hint="eastAsia" w:ascii="宋体" w:hAnsi="宋体" w:eastAsia="宋体"/>
          <w:b/>
          <w:bCs/>
          <w:sz w:val="24"/>
          <w:szCs w:val="21"/>
          <w:highlight w:val="none"/>
          <w:u w:val="single"/>
        </w:rPr>
        <w:t>年度</w:t>
      </w:r>
      <w:r>
        <w:rPr>
          <w:rFonts w:hint="eastAsia" w:ascii="宋体" w:hAnsi="宋体" w:eastAsia="宋体"/>
          <w:b/>
          <w:bCs/>
          <w:sz w:val="24"/>
          <w:szCs w:val="21"/>
          <w:highlight w:val="none"/>
          <w:u w:val="single"/>
          <w:lang w:eastAsia="zh-CN"/>
        </w:rPr>
        <w:t>中秋</w:t>
      </w:r>
      <w:r>
        <w:rPr>
          <w:rFonts w:hint="eastAsia" w:ascii="宋体" w:hAnsi="宋体" w:eastAsia="宋体"/>
          <w:b/>
          <w:bCs/>
          <w:sz w:val="24"/>
          <w:szCs w:val="21"/>
          <w:highlight w:val="none"/>
          <w:u w:val="single"/>
        </w:rPr>
        <w:t>节慰问品采购项目</w:t>
      </w:r>
    </w:p>
    <w:p w14:paraId="6BDE4565">
      <w:pPr>
        <w:spacing w:line="360" w:lineRule="auto"/>
        <w:ind w:left="482"/>
        <w:rPr>
          <w:rFonts w:hint="eastAsia" w:ascii="宋体" w:hAnsi="宋体" w:eastAsia="宋体"/>
          <w:b/>
          <w:bCs/>
          <w:color w:val="FF0000"/>
          <w:sz w:val="24"/>
          <w:szCs w:val="21"/>
          <w:highlight w:val="none"/>
          <w:lang w:eastAsia="zh-CN"/>
        </w:rPr>
      </w:pPr>
      <w:r>
        <w:rPr>
          <w:rFonts w:hint="eastAsia" w:ascii="宋体" w:hAnsi="宋体" w:eastAsia="宋体"/>
          <w:b/>
          <w:bCs/>
          <w:sz w:val="24"/>
          <w:szCs w:val="21"/>
          <w:highlight w:val="none"/>
        </w:rPr>
        <w:t>2、项目编号：</w:t>
      </w:r>
      <w:r>
        <w:rPr>
          <w:rFonts w:hint="eastAsia" w:ascii="宋体" w:hAnsi="宋体" w:eastAsia="宋体"/>
          <w:b/>
          <w:bCs/>
          <w:color w:val="auto"/>
          <w:sz w:val="24"/>
          <w:szCs w:val="21"/>
          <w:highlight w:val="none"/>
        </w:rPr>
        <w:t>ZYYCG-202</w:t>
      </w:r>
      <w:r>
        <w:rPr>
          <w:rFonts w:hint="eastAsia" w:ascii="宋体" w:hAnsi="宋体" w:eastAsia="宋体"/>
          <w:b/>
          <w:bCs/>
          <w:color w:val="auto"/>
          <w:sz w:val="24"/>
          <w:szCs w:val="21"/>
          <w:highlight w:val="none"/>
          <w:lang w:val="en-US" w:eastAsia="zh-CN"/>
        </w:rPr>
        <w:t>6</w:t>
      </w:r>
      <w:r>
        <w:rPr>
          <w:rFonts w:hint="eastAsia" w:ascii="宋体" w:hAnsi="宋体" w:eastAsia="宋体"/>
          <w:b/>
          <w:bCs/>
          <w:color w:val="auto"/>
          <w:sz w:val="24"/>
          <w:szCs w:val="21"/>
          <w:highlight w:val="none"/>
        </w:rPr>
        <w:t>-</w:t>
      </w:r>
      <w:r>
        <w:rPr>
          <w:rFonts w:hint="eastAsia" w:ascii="宋体" w:hAnsi="宋体" w:eastAsia="宋体"/>
          <w:b/>
          <w:bCs/>
          <w:color w:val="auto"/>
          <w:sz w:val="24"/>
          <w:szCs w:val="21"/>
          <w:highlight w:val="none"/>
          <w:lang w:val="en-US" w:eastAsia="zh-CN"/>
        </w:rPr>
        <w:t>09</w:t>
      </w:r>
      <w:r>
        <w:rPr>
          <w:rFonts w:hint="eastAsia" w:ascii="宋体" w:hAnsi="宋体" w:eastAsia="宋体"/>
          <w:b/>
          <w:bCs/>
          <w:color w:val="auto"/>
          <w:sz w:val="24"/>
          <w:szCs w:val="21"/>
          <w:highlight w:val="none"/>
        </w:rPr>
        <w:t>0</w:t>
      </w:r>
      <w:r>
        <w:rPr>
          <w:rFonts w:hint="eastAsia" w:ascii="宋体" w:hAnsi="宋体" w:eastAsia="宋体"/>
          <w:b/>
          <w:bCs/>
          <w:color w:val="auto"/>
          <w:sz w:val="24"/>
          <w:szCs w:val="21"/>
          <w:highlight w:val="none"/>
          <w:lang w:val="en-US" w:eastAsia="zh-CN"/>
        </w:rPr>
        <w:t>2</w:t>
      </w:r>
    </w:p>
    <w:p w14:paraId="4F9517C8">
      <w:pPr>
        <w:spacing w:line="360" w:lineRule="auto"/>
        <w:ind w:left="482"/>
        <w:rPr>
          <w:rFonts w:hint="eastAsia" w:ascii="宋体" w:hAnsi="宋体" w:eastAsia="宋体"/>
          <w:b/>
          <w:bCs/>
          <w:sz w:val="24"/>
          <w:szCs w:val="21"/>
          <w:highlight w:val="none"/>
          <w:lang w:eastAsia="zh-CN"/>
        </w:rPr>
      </w:pPr>
      <w:r>
        <w:rPr>
          <w:rFonts w:hint="eastAsia" w:ascii="宋体" w:hAnsi="宋体" w:eastAsia="宋体"/>
          <w:b/>
          <w:bCs/>
          <w:sz w:val="24"/>
          <w:szCs w:val="21"/>
          <w:highlight w:val="none"/>
        </w:rPr>
        <w:t>3、采购项目预算金额：</w:t>
      </w:r>
      <w:r>
        <w:rPr>
          <w:rFonts w:hint="eastAsia" w:ascii="宋体" w:hAnsi="宋体" w:eastAsia="宋体"/>
          <w:b/>
          <w:bCs/>
          <w:sz w:val="24"/>
          <w:szCs w:val="21"/>
          <w:highlight w:val="none"/>
          <w:u w:val="single"/>
          <w:lang w:val="en-US" w:eastAsia="zh-CN"/>
        </w:rPr>
        <w:t xml:space="preserve"> 15.2万</w:t>
      </w:r>
      <w:r>
        <w:rPr>
          <w:rFonts w:hint="eastAsia" w:ascii="宋体" w:hAnsi="宋体" w:eastAsia="宋体"/>
          <w:b/>
          <w:bCs/>
          <w:sz w:val="24"/>
          <w:szCs w:val="21"/>
          <w:highlight w:val="none"/>
        </w:rPr>
        <w:t>元（预算金额为项目最高限价，</w:t>
      </w:r>
      <w:r>
        <w:rPr>
          <w:rFonts w:hint="eastAsia" w:ascii="宋体" w:hAnsi="宋体" w:eastAsia="宋体"/>
          <w:b/>
          <w:bCs/>
          <w:sz w:val="24"/>
          <w:szCs w:val="21"/>
          <w:highlight w:val="none"/>
          <w:lang w:val="en-US" w:eastAsia="zh-CN"/>
        </w:rPr>
        <w:t>总价包含材料成本、人力成本、运营成本、运输配送费用、利润、税费等一切费用</w:t>
      </w:r>
      <w:r>
        <w:rPr>
          <w:rFonts w:hint="eastAsia" w:ascii="宋体" w:hAnsi="宋体" w:eastAsia="宋体"/>
          <w:b/>
          <w:bCs/>
          <w:sz w:val="24"/>
          <w:szCs w:val="21"/>
          <w:highlight w:val="none"/>
        </w:rPr>
        <w:t>）</w:t>
      </w:r>
      <w:r>
        <w:rPr>
          <w:rFonts w:hint="eastAsia" w:ascii="宋体" w:hAnsi="宋体" w:eastAsia="宋体"/>
          <w:b/>
          <w:bCs/>
          <w:sz w:val="24"/>
          <w:szCs w:val="21"/>
          <w:highlight w:val="none"/>
          <w:lang w:eastAsia="zh-CN"/>
        </w:rPr>
        <w:t>。</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2355"/>
        <w:gridCol w:w="1278"/>
        <w:gridCol w:w="1425"/>
        <w:gridCol w:w="1137"/>
        <w:gridCol w:w="1713"/>
      </w:tblGrid>
      <w:tr w14:paraId="6266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6F902767">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序号</w:t>
            </w:r>
          </w:p>
        </w:tc>
        <w:tc>
          <w:tcPr>
            <w:tcW w:w="2355" w:type="dxa"/>
            <w:vAlign w:val="center"/>
          </w:tcPr>
          <w:p w14:paraId="0F90D364">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名称</w:t>
            </w:r>
          </w:p>
        </w:tc>
        <w:tc>
          <w:tcPr>
            <w:tcW w:w="1278" w:type="dxa"/>
            <w:vAlign w:val="center"/>
          </w:tcPr>
          <w:p w14:paraId="09EAE716">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数量（份）</w:t>
            </w:r>
          </w:p>
        </w:tc>
        <w:tc>
          <w:tcPr>
            <w:tcW w:w="1425" w:type="dxa"/>
            <w:vAlign w:val="center"/>
          </w:tcPr>
          <w:p w14:paraId="2470932D">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规格（元/人）</w:t>
            </w:r>
          </w:p>
        </w:tc>
        <w:tc>
          <w:tcPr>
            <w:tcW w:w="1137" w:type="dxa"/>
            <w:vAlign w:val="center"/>
          </w:tcPr>
          <w:p w14:paraId="5AFB3484">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合计</w:t>
            </w:r>
          </w:p>
        </w:tc>
        <w:tc>
          <w:tcPr>
            <w:tcW w:w="1713" w:type="dxa"/>
            <w:vAlign w:val="center"/>
          </w:tcPr>
          <w:p w14:paraId="58D4F334">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备注</w:t>
            </w:r>
          </w:p>
        </w:tc>
      </w:tr>
      <w:tr w14:paraId="5095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3930F1A7">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1</w:t>
            </w:r>
          </w:p>
        </w:tc>
        <w:tc>
          <w:tcPr>
            <w:tcW w:w="2355" w:type="dxa"/>
            <w:vAlign w:val="center"/>
          </w:tcPr>
          <w:p w14:paraId="5403080D">
            <w:pPr>
              <w:spacing w:line="360" w:lineRule="auto"/>
              <w:jc w:val="center"/>
              <w:rPr>
                <w:rFonts w:hint="default"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2026年度中秋节慰问品</w:t>
            </w:r>
          </w:p>
        </w:tc>
        <w:tc>
          <w:tcPr>
            <w:tcW w:w="1278" w:type="dxa"/>
            <w:vAlign w:val="center"/>
          </w:tcPr>
          <w:p w14:paraId="5BFB27F6">
            <w:pPr>
              <w:spacing w:line="360" w:lineRule="auto"/>
              <w:jc w:val="center"/>
              <w:rPr>
                <w:rFonts w:hint="default"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39</w:t>
            </w:r>
          </w:p>
        </w:tc>
        <w:tc>
          <w:tcPr>
            <w:tcW w:w="1425" w:type="dxa"/>
            <w:vAlign w:val="center"/>
          </w:tcPr>
          <w:p w14:paraId="3EB7F286">
            <w:pPr>
              <w:spacing w:line="360" w:lineRule="auto"/>
              <w:jc w:val="center"/>
              <w:rPr>
                <w:rFonts w:hint="default"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¥200.00</w:t>
            </w:r>
          </w:p>
        </w:tc>
        <w:tc>
          <w:tcPr>
            <w:tcW w:w="1137" w:type="dxa"/>
            <w:vAlign w:val="center"/>
          </w:tcPr>
          <w:p w14:paraId="47C51353">
            <w:pPr>
              <w:spacing w:line="360" w:lineRule="auto"/>
              <w:jc w:val="center"/>
              <w:rPr>
                <w:rFonts w:hint="default"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¥7800.00</w:t>
            </w:r>
          </w:p>
        </w:tc>
        <w:tc>
          <w:tcPr>
            <w:tcW w:w="1713" w:type="dxa"/>
            <w:vAlign w:val="center"/>
          </w:tcPr>
          <w:p w14:paraId="467CDB31">
            <w:pPr>
              <w:spacing w:line="360" w:lineRule="auto"/>
              <w:jc w:val="center"/>
              <w:rPr>
                <w:rFonts w:hint="eastAsia" w:ascii="宋体" w:hAnsi="宋体" w:eastAsia="宋体"/>
                <w:b/>
                <w:bCs/>
                <w:sz w:val="21"/>
                <w:szCs w:val="21"/>
                <w:highlight w:val="none"/>
                <w:vertAlign w:val="baseline"/>
              </w:rPr>
            </w:pPr>
            <w:r>
              <w:rPr>
                <w:rFonts w:hint="eastAsia" w:ascii="宋体" w:hAnsi="宋体" w:eastAsia="宋体"/>
                <w:b/>
                <w:bCs/>
                <w:sz w:val="21"/>
                <w:szCs w:val="21"/>
                <w:highlight w:val="none"/>
                <w:vertAlign w:val="baseline"/>
              </w:rPr>
              <w:t>结算时以实际人数为准(由医院自筹</w:t>
            </w:r>
            <w:r>
              <w:rPr>
                <w:rFonts w:hint="eastAsia" w:ascii="宋体" w:hAnsi="宋体" w:eastAsia="宋体"/>
                <w:b/>
                <w:bCs/>
                <w:sz w:val="21"/>
                <w:szCs w:val="21"/>
                <w:highlight w:val="none"/>
                <w:vertAlign w:val="baseline"/>
                <w:lang w:val="en-US" w:eastAsia="zh-CN"/>
              </w:rPr>
              <w:t>资金</w:t>
            </w:r>
            <w:r>
              <w:rPr>
                <w:rFonts w:hint="eastAsia" w:ascii="宋体" w:hAnsi="宋体" w:eastAsia="宋体"/>
                <w:b/>
                <w:bCs/>
                <w:sz w:val="21"/>
                <w:szCs w:val="21"/>
                <w:highlight w:val="none"/>
                <w:vertAlign w:val="baseline"/>
              </w:rPr>
              <w:t>支出)</w:t>
            </w:r>
          </w:p>
        </w:tc>
      </w:tr>
      <w:tr w14:paraId="1866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734D6A3D">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2</w:t>
            </w:r>
          </w:p>
        </w:tc>
        <w:tc>
          <w:tcPr>
            <w:tcW w:w="2355" w:type="dxa"/>
            <w:vAlign w:val="center"/>
          </w:tcPr>
          <w:p w14:paraId="38A7C1ED">
            <w:pPr>
              <w:spacing w:line="360" w:lineRule="auto"/>
              <w:jc w:val="center"/>
              <w:rPr>
                <w:rFonts w:hint="eastAsia" w:ascii="宋体" w:hAnsi="宋体" w:eastAsia="宋体"/>
                <w:b/>
                <w:bCs/>
                <w:sz w:val="21"/>
                <w:szCs w:val="21"/>
                <w:highlight w:val="none"/>
                <w:vertAlign w:val="baseline"/>
              </w:rPr>
            </w:pPr>
            <w:r>
              <w:rPr>
                <w:rFonts w:hint="eastAsia" w:ascii="宋体" w:hAnsi="宋体" w:eastAsia="宋体"/>
                <w:b/>
                <w:bCs/>
                <w:sz w:val="21"/>
                <w:szCs w:val="21"/>
                <w:highlight w:val="none"/>
                <w:vertAlign w:val="baseline"/>
                <w:lang w:val="en-US" w:eastAsia="zh-CN"/>
              </w:rPr>
              <w:t>2026年度中秋节慰问品</w:t>
            </w:r>
          </w:p>
        </w:tc>
        <w:tc>
          <w:tcPr>
            <w:tcW w:w="1278" w:type="dxa"/>
            <w:vAlign w:val="center"/>
          </w:tcPr>
          <w:p w14:paraId="61383760">
            <w:pPr>
              <w:spacing w:line="360" w:lineRule="auto"/>
              <w:jc w:val="center"/>
              <w:rPr>
                <w:rFonts w:hint="default"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721</w:t>
            </w:r>
          </w:p>
        </w:tc>
        <w:tc>
          <w:tcPr>
            <w:tcW w:w="1425" w:type="dxa"/>
            <w:vAlign w:val="center"/>
          </w:tcPr>
          <w:p w14:paraId="36145AAE">
            <w:pPr>
              <w:spacing w:line="360" w:lineRule="auto"/>
              <w:jc w:val="center"/>
              <w:rPr>
                <w:rFonts w:hint="eastAsia" w:ascii="宋体" w:hAnsi="宋体" w:eastAsia="宋体"/>
                <w:b/>
                <w:bCs/>
                <w:sz w:val="21"/>
                <w:szCs w:val="21"/>
                <w:highlight w:val="none"/>
                <w:vertAlign w:val="baseline"/>
              </w:rPr>
            </w:pPr>
            <w:r>
              <w:rPr>
                <w:rFonts w:hint="eastAsia" w:ascii="宋体" w:hAnsi="宋体" w:eastAsia="宋体"/>
                <w:b/>
                <w:bCs/>
                <w:sz w:val="21"/>
                <w:szCs w:val="21"/>
                <w:highlight w:val="none"/>
                <w:vertAlign w:val="baseline"/>
                <w:lang w:val="en-US" w:eastAsia="zh-CN"/>
              </w:rPr>
              <w:t>¥200.00</w:t>
            </w:r>
          </w:p>
        </w:tc>
        <w:tc>
          <w:tcPr>
            <w:tcW w:w="1137" w:type="dxa"/>
            <w:vAlign w:val="center"/>
          </w:tcPr>
          <w:p w14:paraId="1E78E170">
            <w:pPr>
              <w:spacing w:line="360" w:lineRule="auto"/>
              <w:jc w:val="center"/>
              <w:rPr>
                <w:rFonts w:hint="default" w:ascii="宋体" w:hAnsi="宋体" w:eastAsia="宋体"/>
                <w:b/>
                <w:bCs/>
                <w:sz w:val="21"/>
                <w:szCs w:val="21"/>
                <w:highlight w:val="none"/>
                <w:vertAlign w:val="baseline"/>
                <w:lang w:val="en-US"/>
              </w:rPr>
            </w:pPr>
            <w:r>
              <w:rPr>
                <w:rFonts w:hint="eastAsia" w:ascii="宋体" w:hAnsi="宋体" w:eastAsia="宋体"/>
                <w:b/>
                <w:bCs/>
                <w:sz w:val="21"/>
                <w:szCs w:val="21"/>
                <w:highlight w:val="none"/>
                <w:vertAlign w:val="baseline"/>
                <w:lang w:val="en-US" w:eastAsia="zh-CN"/>
              </w:rPr>
              <w:t>¥144200.00</w:t>
            </w:r>
          </w:p>
        </w:tc>
        <w:tc>
          <w:tcPr>
            <w:tcW w:w="1713" w:type="dxa"/>
            <w:vAlign w:val="center"/>
          </w:tcPr>
          <w:p w14:paraId="112C231E">
            <w:pPr>
              <w:spacing w:line="360" w:lineRule="auto"/>
              <w:jc w:val="center"/>
              <w:rPr>
                <w:rFonts w:hint="eastAsia" w:ascii="宋体" w:hAnsi="宋体" w:eastAsia="宋体"/>
                <w:b/>
                <w:bCs/>
                <w:sz w:val="21"/>
                <w:szCs w:val="21"/>
                <w:highlight w:val="none"/>
                <w:vertAlign w:val="baseline"/>
              </w:rPr>
            </w:pPr>
            <w:r>
              <w:rPr>
                <w:rFonts w:hint="eastAsia" w:ascii="宋体" w:hAnsi="宋体" w:eastAsia="宋体"/>
                <w:b/>
                <w:bCs/>
                <w:sz w:val="21"/>
                <w:szCs w:val="21"/>
                <w:highlight w:val="none"/>
                <w:vertAlign w:val="baseline"/>
              </w:rPr>
              <w:t>结算时以实际人数为准(由工会专项经费支出)</w:t>
            </w:r>
          </w:p>
        </w:tc>
      </w:tr>
    </w:tbl>
    <w:p w14:paraId="3698F767">
      <w:pPr>
        <w:spacing w:line="360" w:lineRule="auto"/>
        <w:ind w:left="482"/>
        <w:rPr>
          <w:rFonts w:hint="eastAsia" w:ascii="宋体" w:hAnsi="宋体" w:eastAsia="宋体"/>
          <w:b/>
          <w:bCs/>
          <w:sz w:val="24"/>
          <w:szCs w:val="21"/>
          <w:highlight w:val="none"/>
        </w:rPr>
      </w:pPr>
    </w:p>
    <w:p w14:paraId="0B7C6E3C">
      <w:pPr>
        <w:spacing w:line="360" w:lineRule="auto"/>
        <w:ind w:left="482"/>
        <w:rPr>
          <w:rFonts w:ascii="宋体" w:hAnsi="宋体" w:eastAsia="宋体"/>
          <w:b/>
          <w:bCs/>
          <w:sz w:val="24"/>
          <w:szCs w:val="21"/>
          <w:highlight w:val="none"/>
        </w:rPr>
      </w:pPr>
      <w:r>
        <w:rPr>
          <w:rFonts w:hint="eastAsia" w:ascii="宋体" w:hAnsi="宋体" w:eastAsia="宋体"/>
          <w:b/>
          <w:bCs/>
          <w:sz w:val="24"/>
          <w:szCs w:val="21"/>
          <w:highlight w:val="none"/>
        </w:rPr>
        <w:t>4、采购数量：</w:t>
      </w:r>
      <w:r>
        <w:rPr>
          <w:rFonts w:hint="eastAsia" w:ascii="宋体" w:hAnsi="宋体" w:eastAsia="宋体"/>
          <w:b/>
          <w:bCs/>
          <w:sz w:val="24"/>
          <w:szCs w:val="21"/>
          <w:highlight w:val="none"/>
          <w:u w:val="single"/>
        </w:rPr>
        <w:t xml:space="preserve"> 1 </w:t>
      </w:r>
      <w:r>
        <w:rPr>
          <w:rFonts w:hint="eastAsia" w:ascii="宋体" w:hAnsi="宋体" w:eastAsia="宋体"/>
          <w:b/>
          <w:bCs/>
          <w:sz w:val="24"/>
          <w:szCs w:val="21"/>
          <w:highlight w:val="none"/>
        </w:rPr>
        <w:t xml:space="preserve">项 </w:t>
      </w:r>
    </w:p>
    <w:p w14:paraId="0ADC339B">
      <w:pPr>
        <w:spacing w:line="360" w:lineRule="auto"/>
        <w:ind w:firstLine="482" w:firstLineChars="200"/>
        <w:rPr>
          <w:rFonts w:hint="eastAsia" w:ascii="宋体" w:hAnsi="宋体" w:eastAsia="宋体"/>
          <w:b/>
          <w:bCs/>
          <w:sz w:val="24"/>
          <w:szCs w:val="21"/>
          <w:highlight w:val="none"/>
        </w:rPr>
      </w:pPr>
      <w:r>
        <w:rPr>
          <w:rFonts w:hint="eastAsia" w:ascii="宋体" w:hAnsi="宋体" w:eastAsia="宋体"/>
          <w:b/>
          <w:bCs/>
          <w:sz w:val="24"/>
          <w:szCs w:val="21"/>
          <w:highlight w:val="none"/>
        </w:rPr>
        <w:t>5、项目内容及需求：为医院工会会员及医院</w:t>
      </w:r>
      <w:r>
        <w:rPr>
          <w:rFonts w:hint="eastAsia" w:ascii="宋体" w:hAnsi="宋体" w:eastAsia="宋体"/>
          <w:b/>
          <w:bCs/>
          <w:sz w:val="24"/>
          <w:szCs w:val="21"/>
          <w:highlight w:val="none"/>
          <w:lang w:val="en-US" w:eastAsia="zh-CN"/>
        </w:rPr>
        <w:t>返聘</w:t>
      </w:r>
      <w:r>
        <w:rPr>
          <w:rFonts w:hint="eastAsia" w:ascii="宋体" w:hAnsi="宋体" w:eastAsia="宋体"/>
          <w:b/>
          <w:bCs/>
          <w:sz w:val="24"/>
          <w:szCs w:val="21"/>
          <w:highlight w:val="none"/>
        </w:rPr>
        <w:t>职工采购</w:t>
      </w:r>
      <w:r>
        <w:rPr>
          <w:rFonts w:hint="eastAsia" w:ascii="宋体" w:hAnsi="宋体" w:eastAsia="宋体"/>
          <w:b/>
          <w:bCs/>
          <w:sz w:val="24"/>
          <w:szCs w:val="21"/>
          <w:highlight w:val="none"/>
          <w:lang w:eastAsia="zh-CN"/>
        </w:rPr>
        <w:t>中秋</w:t>
      </w:r>
      <w:r>
        <w:rPr>
          <w:rFonts w:hint="eastAsia" w:ascii="宋体" w:hAnsi="宋体" w:eastAsia="宋体"/>
          <w:b/>
          <w:bCs/>
          <w:sz w:val="24"/>
          <w:szCs w:val="21"/>
          <w:highlight w:val="none"/>
        </w:rPr>
        <w:t>节慰问品，单份慰问品预算金额为200元。单份</w:t>
      </w:r>
      <w:r>
        <w:rPr>
          <w:rFonts w:hint="eastAsia" w:ascii="宋体" w:hAnsi="宋体" w:eastAsia="宋体"/>
          <w:b/>
          <w:bCs/>
          <w:sz w:val="24"/>
          <w:szCs w:val="21"/>
          <w:highlight w:val="none"/>
          <w:lang w:eastAsia="zh-CN"/>
        </w:rPr>
        <w:t>基础包</w:t>
      </w:r>
      <w:r>
        <w:rPr>
          <w:rFonts w:hint="eastAsia" w:ascii="宋体" w:hAnsi="宋体" w:eastAsia="宋体"/>
          <w:b/>
          <w:bCs/>
          <w:sz w:val="24"/>
          <w:szCs w:val="21"/>
          <w:highlight w:val="none"/>
        </w:rPr>
        <w:t>慰问品包含但不少于：10斤大米、4升</w:t>
      </w:r>
      <w:r>
        <w:rPr>
          <w:rFonts w:hint="eastAsia" w:ascii="宋体" w:hAnsi="宋体" w:eastAsia="宋体"/>
          <w:b/>
          <w:bCs/>
          <w:sz w:val="24"/>
          <w:szCs w:val="21"/>
          <w:highlight w:val="none"/>
          <w:lang w:eastAsia="zh-CN"/>
        </w:rPr>
        <w:t>花生油</w:t>
      </w:r>
      <w:r>
        <w:rPr>
          <w:rFonts w:hint="eastAsia" w:ascii="宋体" w:hAnsi="宋体" w:eastAsia="宋体"/>
          <w:b/>
          <w:bCs/>
          <w:sz w:val="24"/>
          <w:szCs w:val="21"/>
          <w:highlight w:val="none"/>
        </w:rPr>
        <w:t>、250ml×1</w:t>
      </w:r>
      <w:r>
        <w:rPr>
          <w:rFonts w:hint="eastAsia" w:ascii="宋体" w:hAnsi="宋体" w:eastAsia="宋体"/>
          <w:b/>
          <w:bCs/>
          <w:sz w:val="24"/>
          <w:szCs w:val="21"/>
          <w:highlight w:val="none"/>
          <w:lang w:val="en-US" w:eastAsia="zh-CN"/>
        </w:rPr>
        <w:t>2</w:t>
      </w:r>
      <w:r>
        <w:rPr>
          <w:rFonts w:hint="eastAsia" w:ascii="宋体" w:hAnsi="宋体" w:eastAsia="宋体"/>
          <w:b/>
          <w:bCs/>
          <w:sz w:val="24"/>
          <w:szCs w:val="21"/>
          <w:highlight w:val="none"/>
        </w:rPr>
        <w:t>支纯牛奶一箱</w:t>
      </w:r>
      <w:r>
        <w:rPr>
          <w:rFonts w:hint="eastAsia" w:ascii="宋体" w:hAnsi="宋体" w:eastAsia="宋体"/>
          <w:b/>
          <w:bCs/>
          <w:sz w:val="24"/>
          <w:szCs w:val="21"/>
          <w:highlight w:val="none"/>
          <w:lang w:eastAsia="zh-CN"/>
        </w:rPr>
        <w:t>、</w:t>
      </w:r>
      <w:r>
        <w:rPr>
          <w:rFonts w:hint="eastAsia" w:ascii="宋体" w:hAnsi="宋体" w:eastAsia="宋体"/>
          <w:b/>
          <w:bCs/>
          <w:sz w:val="24"/>
          <w:szCs w:val="21"/>
          <w:highlight w:val="none"/>
          <w:lang w:val="en-US" w:eastAsia="zh-CN"/>
        </w:rPr>
        <w:t>1KG</w:t>
      </w:r>
      <w:r>
        <w:rPr>
          <w:rFonts w:hint="eastAsia" w:ascii="宋体" w:hAnsi="宋体" w:eastAsia="宋体"/>
          <w:b/>
          <w:bCs/>
          <w:sz w:val="24"/>
          <w:szCs w:val="21"/>
          <w:highlight w:val="none"/>
          <w:lang w:eastAsia="zh-CN"/>
        </w:rPr>
        <w:t>面一箱</w:t>
      </w:r>
      <w:r>
        <w:rPr>
          <w:rFonts w:hint="eastAsia" w:ascii="宋体" w:hAnsi="宋体" w:eastAsia="宋体"/>
          <w:b/>
          <w:bCs/>
          <w:sz w:val="24"/>
          <w:szCs w:val="21"/>
          <w:highlight w:val="none"/>
        </w:rPr>
        <w:t>。在单份预算200元内，</w:t>
      </w:r>
      <w:r>
        <w:rPr>
          <w:rFonts w:hint="eastAsia" w:ascii="宋体" w:hAnsi="宋体" w:eastAsia="宋体"/>
          <w:b/>
          <w:bCs/>
          <w:sz w:val="24"/>
          <w:szCs w:val="21"/>
          <w:highlight w:val="none"/>
          <w:lang w:val="en-US" w:eastAsia="zh-CN"/>
        </w:rPr>
        <w:t>供应商可对方案进行优化，可对上述商品进行品牌升级、规格升级或额外增加其他商品（月饼除外），但不得减少基础包内容</w:t>
      </w:r>
      <w:r>
        <w:rPr>
          <w:rFonts w:hint="eastAsia" w:ascii="宋体" w:hAnsi="宋体" w:eastAsia="宋体"/>
          <w:b/>
          <w:bCs/>
          <w:sz w:val="24"/>
          <w:szCs w:val="21"/>
          <w:highlight w:val="none"/>
        </w:rPr>
        <w:t>，须保证总价值不低于200元且品类丰富。中选供应商应按采购人要求将慰问品配送至指定地点。</w:t>
      </w:r>
    </w:p>
    <w:p w14:paraId="2B0BA32B">
      <w:pPr>
        <w:spacing w:line="360" w:lineRule="auto"/>
        <w:ind w:firstLine="482" w:firstLineChars="200"/>
        <w:rPr>
          <w:rFonts w:ascii="宋体" w:hAnsi="宋体" w:eastAsia="宋体"/>
          <w:b/>
          <w:bCs/>
          <w:color w:val="auto"/>
          <w:sz w:val="24"/>
          <w:szCs w:val="21"/>
          <w:highlight w:val="none"/>
        </w:rPr>
      </w:pPr>
      <w:r>
        <w:rPr>
          <w:rFonts w:hint="eastAsia" w:ascii="宋体" w:hAnsi="宋体" w:eastAsia="宋体"/>
          <w:b/>
          <w:bCs/>
          <w:color w:val="auto"/>
          <w:sz w:val="24"/>
          <w:szCs w:val="21"/>
          <w:highlight w:val="none"/>
        </w:rPr>
        <w:t>6、服务期：自合同签订日起</w:t>
      </w:r>
      <w:r>
        <w:rPr>
          <w:rFonts w:hint="eastAsia" w:ascii="宋体" w:hAnsi="宋体" w:eastAsia="宋体"/>
          <w:b/>
          <w:bCs/>
          <w:color w:val="auto"/>
          <w:sz w:val="24"/>
          <w:szCs w:val="21"/>
          <w:highlight w:val="none"/>
          <w:lang w:eastAsia="zh-CN"/>
        </w:rPr>
        <w:t>5个工作</w:t>
      </w:r>
      <w:r>
        <w:rPr>
          <w:rFonts w:hint="eastAsia" w:ascii="宋体" w:hAnsi="宋体" w:eastAsia="宋体"/>
          <w:b/>
          <w:bCs/>
          <w:color w:val="auto"/>
          <w:sz w:val="24"/>
          <w:szCs w:val="21"/>
          <w:highlight w:val="none"/>
        </w:rPr>
        <w:t>日</w:t>
      </w:r>
      <w:r>
        <w:rPr>
          <w:rFonts w:hint="eastAsia" w:ascii="宋体" w:hAnsi="宋体" w:eastAsia="宋体"/>
          <w:b/>
          <w:bCs/>
          <w:color w:val="auto"/>
          <w:sz w:val="24"/>
          <w:szCs w:val="21"/>
          <w:highlight w:val="none"/>
          <w:lang w:eastAsia="zh-CN"/>
        </w:rPr>
        <w:t>内</w:t>
      </w:r>
      <w:r>
        <w:rPr>
          <w:rFonts w:hint="eastAsia" w:ascii="宋体" w:hAnsi="宋体" w:eastAsia="宋体"/>
          <w:b/>
          <w:bCs/>
          <w:color w:val="auto"/>
          <w:sz w:val="24"/>
          <w:szCs w:val="21"/>
          <w:highlight w:val="none"/>
        </w:rPr>
        <w:t>完成全部慰问品交付。</w:t>
      </w:r>
    </w:p>
    <w:p w14:paraId="0016E9A2">
      <w:pPr>
        <w:spacing w:line="360" w:lineRule="auto"/>
        <w:ind w:firstLine="482" w:firstLineChars="200"/>
        <w:rPr>
          <w:rFonts w:ascii="宋体" w:hAnsi="宋体" w:eastAsia="宋体"/>
          <w:b/>
          <w:bCs/>
          <w:sz w:val="24"/>
          <w:szCs w:val="21"/>
          <w:highlight w:val="none"/>
        </w:rPr>
      </w:pPr>
      <w:r>
        <w:rPr>
          <w:rFonts w:hint="eastAsia" w:ascii="宋体" w:hAnsi="宋体" w:eastAsia="宋体"/>
          <w:b/>
          <w:bCs/>
          <w:sz w:val="24"/>
          <w:szCs w:val="21"/>
          <w:highlight w:val="none"/>
        </w:rPr>
        <w:t>7、质量要求：符合国家及行业现行有关规范和标准。</w:t>
      </w:r>
    </w:p>
    <w:bookmarkEnd w:id="16"/>
    <w:p w14:paraId="1B34B299">
      <w:pPr>
        <w:numPr>
          <w:ilvl w:val="0"/>
          <w:numId w:val="2"/>
        </w:numPr>
        <w:spacing w:line="360" w:lineRule="auto"/>
        <w:outlineLvl w:val="1"/>
        <w:rPr>
          <w:rFonts w:eastAsia="宋体"/>
          <w:b/>
          <w:bCs/>
          <w:sz w:val="24"/>
          <w:szCs w:val="21"/>
          <w:highlight w:val="none"/>
        </w:rPr>
      </w:pPr>
      <w:bookmarkStart w:id="18" w:name="_Toc184723189"/>
      <w:r>
        <w:rPr>
          <w:rFonts w:hint="eastAsia" w:eastAsia="宋体"/>
          <w:b/>
          <w:bCs/>
          <w:sz w:val="24"/>
          <w:szCs w:val="21"/>
          <w:highlight w:val="none"/>
        </w:rPr>
        <w:t>供应商资格条件</w:t>
      </w:r>
      <w:bookmarkEnd w:id="18"/>
    </w:p>
    <w:p w14:paraId="49D2DEDA">
      <w:pPr>
        <w:spacing w:line="360" w:lineRule="auto"/>
        <w:ind w:firstLine="420"/>
        <w:outlineLvl w:val="1"/>
        <w:rPr>
          <w:rFonts w:eastAsia="宋体"/>
          <w:bCs/>
          <w:sz w:val="24"/>
          <w:szCs w:val="21"/>
          <w:highlight w:val="none"/>
        </w:rPr>
      </w:pPr>
      <w:bookmarkStart w:id="19" w:name="_Toc184723190"/>
      <w:r>
        <w:rPr>
          <w:rFonts w:hint="eastAsia" w:eastAsia="宋体"/>
          <w:bCs/>
          <w:sz w:val="24"/>
          <w:szCs w:val="21"/>
          <w:highlight w:val="none"/>
        </w:rPr>
        <w:t>供应商必须满足以下资格要求中的所有条款，并按照相关规定递交资格证明文件。</w:t>
      </w:r>
      <w:bookmarkEnd w:id="19"/>
    </w:p>
    <w:p w14:paraId="220B45A0">
      <w:pPr>
        <w:spacing w:line="360" w:lineRule="auto"/>
        <w:ind w:firstLine="420"/>
        <w:outlineLvl w:val="1"/>
        <w:rPr>
          <w:rFonts w:ascii="宋体" w:hAnsi="宋体" w:eastAsia="宋体"/>
          <w:sz w:val="24"/>
          <w:szCs w:val="21"/>
          <w:highlight w:val="none"/>
        </w:rPr>
      </w:pPr>
      <w:bookmarkStart w:id="20" w:name="_Toc184723191"/>
      <w:r>
        <w:rPr>
          <w:rFonts w:hint="eastAsia" w:eastAsia="宋体"/>
          <w:bCs/>
          <w:sz w:val="24"/>
          <w:szCs w:val="21"/>
          <w:highlight w:val="none"/>
        </w:rPr>
        <w:t>1、</w:t>
      </w:r>
      <w:r>
        <w:rPr>
          <w:rFonts w:hint="eastAsia" w:ascii="宋体" w:hAnsi="宋体" w:eastAsia="宋体"/>
          <w:sz w:val="24"/>
          <w:szCs w:val="21"/>
          <w:highlight w:val="none"/>
        </w:rPr>
        <w:t>在中华人民共和国境内注册的法人或其他组织或自然人，财务状况良好，依法缴纳税收和社会保障资金,遴选响应文件中提供有效的营业执照（或事业法人登记证或身份证等相关证明）复印件（加盖公章）。</w:t>
      </w:r>
      <w:bookmarkEnd w:id="20"/>
    </w:p>
    <w:p w14:paraId="0D6C04A0">
      <w:pPr>
        <w:spacing w:line="360" w:lineRule="auto"/>
        <w:ind w:firstLine="420"/>
        <w:outlineLvl w:val="1"/>
        <w:rPr>
          <w:rFonts w:ascii="宋体" w:hAnsi="宋体" w:eastAsia="宋体"/>
          <w:sz w:val="24"/>
          <w:szCs w:val="21"/>
          <w:highlight w:val="none"/>
        </w:rPr>
      </w:pPr>
      <w:bookmarkStart w:id="21" w:name="_Toc184723192"/>
      <w:r>
        <w:rPr>
          <w:rFonts w:hint="eastAsia" w:eastAsia="宋体"/>
          <w:bCs/>
          <w:sz w:val="24"/>
          <w:szCs w:val="21"/>
          <w:highlight w:val="none"/>
        </w:rPr>
        <w:t>2、能承担遴选项目供货能力和服务，具有行政部门颁发的《</w:t>
      </w:r>
      <w:r>
        <w:rPr>
          <w:rFonts w:hint="eastAsia" w:eastAsia="宋体"/>
          <w:bCs/>
          <w:sz w:val="24"/>
          <w:szCs w:val="21"/>
          <w:highlight w:val="none"/>
          <w:lang w:val="en-US" w:eastAsia="zh-CN"/>
        </w:rPr>
        <w:t>食品</w:t>
      </w:r>
      <w:r>
        <w:rPr>
          <w:rFonts w:hint="eastAsia" w:ascii="宋体" w:hAnsi="宋体" w:eastAsia="宋体"/>
          <w:sz w:val="24"/>
          <w:szCs w:val="21"/>
          <w:highlight w:val="none"/>
        </w:rPr>
        <w:t>经营许可证</w:t>
      </w:r>
      <w:r>
        <w:rPr>
          <w:rFonts w:hint="eastAsia" w:eastAsia="宋体"/>
          <w:bCs/>
          <w:sz w:val="24"/>
          <w:szCs w:val="21"/>
          <w:highlight w:val="none"/>
        </w:rPr>
        <w:t>》，提供《</w:t>
      </w:r>
      <w:r>
        <w:rPr>
          <w:rFonts w:hint="eastAsia" w:ascii="宋体" w:hAnsi="宋体" w:eastAsia="宋体"/>
          <w:sz w:val="24"/>
          <w:szCs w:val="21"/>
          <w:highlight w:val="none"/>
          <w:lang w:val="en-US" w:eastAsia="zh-CN"/>
        </w:rPr>
        <w:t>食品</w:t>
      </w:r>
      <w:r>
        <w:rPr>
          <w:rFonts w:hint="eastAsia" w:ascii="宋体" w:hAnsi="宋体" w:eastAsia="宋体"/>
          <w:sz w:val="24"/>
          <w:szCs w:val="21"/>
          <w:highlight w:val="none"/>
        </w:rPr>
        <w:t>经营许可证</w:t>
      </w:r>
      <w:r>
        <w:rPr>
          <w:rFonts w:hint="eastAsia" w:eastAsia="宋体"/>
          <w:bCs/>
          <w:sz w:val="24"/>
          <w:szCs w:val="21"/>
          <w:highlight w:val="none"/>
        </w:rPr>
        <w:t>》</w:t>
      </w:r>
      <w:r>
        <w:rPr>
          <w:rFonts w:hint="eastAsia" w:ascii="宋体" w:hAnsi="宋体" w:eastAsia="宋体"/>
          <w:sz w:val="24"/>
          <w:szCs w:val="21"/>
          <w:highlight w:val="none"/>
        </w:rPr>
        <w:t>复印件。</w:t>
      </w:r>
      <w:bookmarkEnd w:id="21"/>
    </w:p>
    <w:p w14:paraId="6025932E">
      <w:pPr>
        <w:spacing w:line="360" w:lineRule="auto"/>
        <w:ind w:firstLine="424" w:firstLineChars="177"/>
        <w:outlineLvl w:val="1"/>
        <w:rPr>
          <w:rFonts w:eastAsia="宋体"/>
          <w:bCs/>
          <w:sz w:val="24"/>
          <w:szCs w:val="21"/>
          <w:highlight w:val="none"/>
        </w:rPr>
      </w:pPr>
      <w:bookmarkStart w:id="22" w:name="_Toc184723193"/>
      <w:r>
        <w:rPr>
          <w:rFonts w:hint="eastAsia" w:eastAsia="宋体"/>
          <w:bCs/>
          <w:sz w:val="24"/>
          <w:szCs w:val="21"/>
          <w:highlight w:val="none"/>
        </w:rPr>
        <w:t>3、</w:t>
      </w:r>
      <w:bookmarkEnd w:id="22"/>
      <w:bookmarkStart w:id="23" w:name="_Toc184723194"/>
      <w:r>
        <w:rPr>
          <w:rFonts w:hint="eastAsia" w:eastAsia="宋体"/>
          <w:bCs/>
          <w:sz w:val="24"/>
          <w:szCs w:val="21"/>
          <w:highlight w:val="none"/>
        </w:rPr>
        <w:t>所提供的必须是遴选响应人合法生产或</w:t>
      </w:r>
      <w:r>
        <w:rPr>
          <w:rFonts w:hint="eastAsia" w:eastAsia="宋体"/>
          <w:bCs/>
          <w:sz w:val="24"/>
          <w:szCs w:val="21"/>
          <w:highlight w:val="none"/>
          <w:lang w:val="en-US" w:eastAsia="zh-CN"/>
        </w:rPr>
        <w:t>销售</w:t>
      </w:r>
      <w:r>
        <w:rPr>
          <w:rFonts w:hint="eastAsia" w:eastAsia="宋体"/>
          <w:bCs/>
          <w:sz w:val="24"/>
          <w:szCs w:val="21"/>
          <w:highlight w:val="none"/>
        </w:rPr>
        <w:t>的符合国家质量标准、行业标准和</w:t>
      </w:r>
      <w:r>
        <w:rPr>
          <w:rFonts w:hint="eastAsia" w:eastAsia="宋体"/>
          <w:bCs/>
          <w:sz w:val="24"/>
          <w:szCs w:val="21"/>
          <w:highlight w:val="none"/>
          <w:lang w:val="en-US" w:eastAsia="zh-CN"/>
        </w:rPr>
        <w:t>食品安全</w:t>
      </w:r>
      <w:r>
        <w:rPr>
          <w:rFonts w:hint="eastAsia" w:eastAsia="宋体"/>
          <w:bCs/>
          <w:sz w:val="24"/>
          <w:szCs w:val="21"/>
          <w:highlight w:val="none"/>
        </w:rPr>
        <w:t>标准等相关标准的合格产品。</w:t>
      </w:r>
      <w:bookmarkEnd w:id="23"/>
    </w:p>
    <w:p w14:paraId="0B37FB7C">
      <w:pPr>
        <w:spacing w:line="360" w:lineRule="auto"/>
        <w:ind w:firstLine="424" w:firstLineChars="177"/>
        <w:outlineLvl w:val="1"/>
        <w:rPr>
          <w:rFonts w:eastAsia="宋体"/>
          <w:bCs/>
          <w:sz w:val="24"/>
          <w:szCs w:val="21"/>
          <w:highlight w:val="none"/>
        </w:rPr>
      </w:pPr>
      <w:bookmarkStart w:id="24" w:name="_Toc184723195"/>
      <w:r>
        <w:rPr>
          <w:rFonts w:hint="eastAsia" w:eastAsia="宋体"/>
          <w:bCs/>
          <w:sz w:val="24"/>
          <w:szCs w:val="21"/>
          <w:highlight w:val="none"/>
          <w:lang w:val="en-US" w:eastAsia="zh-CN"/>
        </w:rPr>
        <w:t>4</w:t>
      </w:r>
      <w:r>
        <w:rPr>
          <w:rFonts w:hint="eastAsia" w:eastAsia="宋体"/>
          <w:bCs/>
          <w:sz w:val="24"/>
          <w:szCs w:val="21"/>
          <w:highlight w:val="none"/>
        </w:rPr>
        <w:t>、具有良好的商业信誉和完善的售后服务体系，提供信誉良好承诺函。</w:t>
      </w:r>
      <w:bookmarkEnd w:id="24"/>
    </w:p>
    <w:p w14:paraId="37411688">
      <w:pPr>
        <w:spacing w:line="360" w:lineRule="auto"/>
        <w:ind w:firstLine="424" w:firstLineChars="177"/>
        <w:outlineLvl w:val="1"/>
        <w:rPr>
          <w:rFonts w:eastAsia="宋体"/>
          <w:bCs/>
          <w:sz w:val="24"/>
          <w:szCs w:val="21"/>
          <w:highlight w:val="none"/>
        </w:rPr>
      </w:pPr>
      <w:bookmarkStart w:id="25" w:name="_Toc184723196"/>
      <w:r>
        <w:rPr>
          <w:rFonts w:hint="eastAsia" w:eastAsia="宋体"/>
          <w:bCs/>
          <w:sz w:val="24"/>
          <w:szCs w:val="21"/>
          <w:highlight w:val="none"/>
          <w:lang w:val="en-US" w:eastAsia="zh-CN"/>
        </w:rPr>
        <w:t>5</w:t>
      </w:r>
      <w:r>
        <w:rPr>
          <w:rFonts w:hint="eastAsia" w:eastAsia="宋体"/>
          <w:bCs/>
          <w:sz w:val="24"/>
          <w:szCs w:val="21"/>
          <w:highlight w:val="none"/>
        </w:rPr>
        <w:t>、不得有商业贿赂和不正当欺诈行为。如遴选响应人被证实有以上行为，将被视为不合格。</w:t>
      </w:r>
      <w:bookmarkEnd w:id="25"/>
    </w:p>
    <w:p w14:paraId="730CA26F">
      <w:pPr>
        <w:spacing w:line="360" w:lineRule="auto"/>
        <w:ind w:firstLine="424" w:firstLineChars="177"/>
        <w:outlineLvl w:val="1"/>
        <w:rPr>
          <w:rFonts w:eastAsia="宋体"/>
          <w:bCs/>
          <w:sz w:val="24"/>
          <w:szCs w:val="21"/>
          <w:highlight w:val="none"/>
        </w:rPr>
      </w:pPr>
      <w:bookmarkStart w:id="26" w:name="_Toc184723197"/>
      <w:r>
        <w:rPr>
          <w:rFonts w:hint="eastAsia" w:eastAsia="宋体"/>
          <w:bCs/>
          <w:sz w:val="24"/>
          <w:szCs w:val="21"/>
          <w:highlight w:val="none"/>
          <w:lang w:val="en-US" w:eastAsia="zh-CN"/>
        </w:rPr>
        <w:t>6</w:t>
      </w:r>
      <w:r>
        <w:rPr>
          <w:rFonts w:hint="eastAsia" w:eastAsia="宋体"/>
          <w:bCs/>
          <w:sz w:val="24"/>
          <w:szCs w:val="21"/>
          <w:highlight w:val="none"/>
        </w:rPr>
        <w:t>、参加采购活动前3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bookmarkEnd w:id="26"/>
    </w:p>
    <w:p w14:paraId="53F60FAB">
      <w:pPr>
        <w:spacing w:line="360" w:lineRule="auto"/>
        <w:ind w:firstLine="424" w:firstLineChars="177"/>
        <w:outlineLvl w:val="1"/>
        <w:rPr>
          <w:rFonts w:eastAsia="宋体"/>
          <w:bCs/>
          <w:sz w:val="24"/>
          <w:szCs w:val="21"/>
          <w:highlight w:val="none"/>
        </w:rPr>
      </w:pPr>
      <w:bookmarkStart w:id="27" w:name="_Toc184723198"/>
      <w:r>
        <w:rPr>
          <w:rFonts w:hint="eastAsia" w:eastAsia="宋体"/>
          <w:bCs/>
          <w:sz w:val="24"/>
          <w:szCs w:val="21"/>
          <w:highlight w:val="none"/>
          <w:lang w:val="en-US" w:eastAsia="zh-CN"/>
        </w:rPr>
        <w:t>7</w:t>
      </w:r>
      <w:r>
        <w:rPr>
          <w:rFonts w:hint="eastAsia" w:eastAsia="宋体"/>
          <w:bCs/>
          <w:sz w:val="24"/>
          <w:szCs w:val="21"/>
          <w:highlight w:val="none"/>
        </w:rPr>
        <w:t>、如遴选响应人被政府有关部门通报列入黑名单的，禁止参加本项目遴选响应。</w:t>
      </w:r>
      <w:bookmarkEnd w:id="27"/>
    </w:p>
    <w:p w14:paraId="0B6A54EA">
      <w:pPr>
        <w:spacing w:line="360" w:lineRule="auto"/>
        <w:ind w:firstLine="424" w:firstLineChars="177"/>
        <w:outlineLvl w:val="1"/>
        <w:rPr>
          <w:rFonts w:eastAsia="宋体"/>
          <w:bCs/>
          <w:sz w:val="24"/>
          <w:szCs w:val="21"/>
          <w:highlight w:val="none"/>
        </w:rPr>
      </w:pPr>
      <w:bookmarkStart w:id="28" w:name="_Toc184723199"/>
      <w:r>
        <w:rPr>
          <w:rFonts w:hint="eastAsia" w:eastAsia="宋体"/>
          <w:bCs/>
          <w:sz w:val="24"/>
          <w:szCs w:val="21"/>
          <w:highlight w:val="none"/>
          <w:lang w:val="en-US" w:eastAsia="zh-CN"/>
        </w:rPr>
        <w:t>8</w:t>
      </w:r>
      <w:r>
        <w:rPr>
          <w:rFonts w:hint="eastAsia" w:eastAsia="宋体"/>
          <w:bCs/>
          <w:sz w:val="24"/>
          <w:szCs w:val="21"/>
          <w:highlight w:val="none"/>
        </w:rPr>
        <w:t>、单位负责人为同一人或者存在控股、管理关系的不同单位，不得同时参加同一项目的遴选响应。</w:t>
      </w:r>
      <w:bookmarkEnd w:id="28"/>
    </w:p>
    <w:p w14:paraId="789E5C1E">
      <w:pPr>
        <w:spacing w:line="360" w:lineRule="auto"/>
        <w:ind w:firstLine="424" w:firstLineChars="177"/>
        <w:outlineLvl w:val="1"/>
        <w:rPr>
          <w:rFonts w:eastAsia="宋体"/>
          <w:bCs/>
          <w:sz w:val="24"/>
          <w:szCs w:val="21"/>
          <w:highlight w:val="none"/>
        </w:rPr>
      </w:pPr>
      <w:bookmarkStart w:id="29" w:name="_Toc184723200"/>
      <w:r>
        <w:rPr>
          <w:rFonts w:hint="eastAsia" w:eastAsia="宋体"/>
          <w:bCs/>
          <w:sz w:val="24"/>
          <w:szCs w:val="21"/>
          <w:highlight w:val="none"/>
          <w:lang w:val="en-US" w:eastAsia="zh-CN"/>
        </w:rPr>
        <w:t>9</w:t>
      </w:r>
      <w:r>
        <w:rPr>
          <w:rFonts w:hint="eastAsia" w:eastAsia="宋体"/>
          <w:bCs/>
          <w:sz w:val="24"/>
          <w:szCs w:val="21"/>
          <w:highlight w:val="none"/>
        </w:rPr>
        <w:t>、遴选响应人经营行为必须符合国家法律、法规和有关规定。</w:t>
      </w:r>
      <w:bookmarkEnd w:id="29"/>
    </w:p>
    <w:p w14:paraId="448193FF">
      <w:pPr>
        <w:spacing w:line="360" w:lineRule="auto"/>
        <w:ind w:firstLine="424" w:firstLineChars="177"/>
        <w:outlineLvl w:val="1"/>
        <w:rPr>
          <w:rFonts w:eastAsia="宋体"/>
          <w:bCs/>
          <w:sz w:val="24"/>
          <w:szCs w:val="21"/>
          <w:highlight w:val="none"/>
        </w:rPr>
      </w:pPr>
      <w:bookmarkStart w:id="30" w:name="_Toc184723201"/>
      <w:r>
        <w:rPr>
          <w:rFonts w:hint="eastAsia" w:eastAsia="宋体"/>
          <w:bCs/>
          <w:sz w:val="24"/>
          <w:szCs w:val="21"/>
          <w:highlight w:val="none"/>
        </w:rPr>
        <w:t>1</w:t>
      </w:r>
      <w:r>
        <w:rPr>
          <w:rFonts w:hint="eastAsia" w:eastAsia="宋体"/>
          <w:bCs/>
          <w:sz w:val="24"/>
          <w:szCs w:val="21"/>
          <w:highlight w:val="none"/>
          <w:lang w:val="en-US" w:eastAsia="zh-CN"/>
        </w:rPr>
        <w:t>0</w:t>
      </w:r>
      <w:r>
        <w:rPr>
          <w:rFonts w:hint="eastAsia" w:eastAsia="宋体"/>
          <w:bCs/>
          <w:sz w:val="24"/>
          <w:szCs w:val="21"/>
          <w:highlight w:val="none"/>
        </w:rPr>
        <w:t>、本次遴选不接受联合体遴选响应。</w:t>
      </w:r>
      <w:bookmarkEnd w:id="30"/>
    </w:p>
    <w:p w14:paraId="6A968C26">
      <w:pPr>
        <w:spacing w:line="360" w:lineRule="auto"/>
        <w:ind w:firstLine="424" w:firstLineChars="177"/>
        <w:outlineLvl w:val="1"/>
        <w:rPr>
          <w:rFonts w:eastAsia="宋体"/>
          <w:bCs/>
          <w:sz w:val="24"/>
          <w:szCs w:val="21"/>
          <w:highlight w:val="none"/>
        </w:rPr>
      </w:pPr>
      <w:bookmarkStart w:id="31" w:name="_Toc184723202"/>
      <w:r>
        <w:rPr>
          <w:rFonts w:hint="eastAsia" w:eastAsia="宋体"/>
          <w:bCs/>
          <w:sz w:val="24"/>
          <w:szCs w:val="21"/>
          <w:highlight w:val="none"/>
        </w:rPr>
        <w:t>1</w:t>
      </w:r>
      <w:r>
        <w:rPr>
          <w:rFonts w:hint="eastAsia" w:eastAsia="宋体"/>
          <w:bCs/>
          <w:sz w:val="24"/>
          <w:szCs w:val="21"/>
          <w:highlight w:val="none"/>
          <w:lang w:val="en-US" w:eastAsia="zh-CN"/>
        </w:rPr>
        <w:t>1</w:t>
      </w:r>
      <w:r>
        <w:rPr>
          <w:rFonts w:hint="eastAsia" w:eastAsia="宋体"/>
          <w:bCs/>
          <w:sz w:val="24"/>
          <w:szCs w:val="21"/>
          <w:highlight w:val="none"/>
        </w:rPr>
        <w:t>、本次遴选未得到采购人允许，不得转包、分包，否则取消其响应、成交资格，并赔偿采购人全部损失。</w:t>
      </w:r>
      <w:bookmarkEnd w:id="31"/>
    </w:p>
    <w:p w14:paraId="32208067">
      <w:pPr>
        <w:spacing w:line="360" w:lineRule="auto"/>
        <w:ind w:firstLine="426" w:firstLineChars="177"/>
        <w:outlineLvl w:val="1"/>
        <w:rPr>
          <w:rFonts w:eastAsia="宋体"/>
          <w:b/>
          <w:bCs/>
          <w:sz w:val="24"/>
          <w:szCs w:val="21"/>
          <w:highlight w:val="none"/>
        </w:rPr>
      </w:pPr>
      <w:bookmarkStart w:id="32" w:name="_Toc184723203"/>
      <w:r>
        <w:rPr>
          <w:rFonts w:hint="eastAsia" w:eastAsia="宋体"/>
          <w:b/>
          <w:bCs/>
          <w:sz w:val="24"/>
          <w:szCs w:val="21"/>
          <w:highlight w:val="none"/>
        </w:rPr>
        <w:t>三．遴选响应资料</w:t>
      </w:r>
      <w:bookmarkEnd w:id="32"/>
    </w:p>
    <w:p w14:paraId="295266D2">
      <w:pPr>
        <w:spacing w:line="360" w:lineRule="auto"/>
        <w:ind w:firstLine="424" w:firstLineChars="177"/>
        <w:outlineLvl w:val="1"/>
        <w:rPr>
          <w:rFonts w:eastAsia="宋体"/>
          <w:bCs/>
          <w:sz w:val="24"/>
          <w:szCs w:val="21"/>
          <w:highlight w:val="none"/>
        </w:rPr>
      </w:pPr>
      <w:bookmarkStart w:id="33" w:name="_Toc184723204"/>
      <w:r>
        <w:rPr>
          <w:rFonts w:hint="eastAsia" w:eastAsia="宋体"/>
          <w:bCs/>
          <w:sz w:val="24"/>
          <w:szCs w:val="21"/>
          <w:highlight w:val="none"/>
        </w:rPr>
        <w:t>1、报名资料</w:t>
      </w:r>
    </w:p>
    <w:p w14:paraId="4F39A64C">
      <w:pPr>
        <w:spacing w:line="360" w:lineRule="auto"/>
        <w:ind w:firstLine="424" w:firstLineChars="177"/>
        <w:outlineLvl w:val="1"/>
        <w:rPr>
          <w:rFonts w:eastAsia="宋体"/>
          <w:bCs/>
          <w:sz w:val="24"/>
          <w:szCs w:val="21"/>
          <w:highlight w:val="none"/>
        </w:rPr>
      </w:pPr>
      <w:r>
        <w:rPr>
          <w:rFonts w:hint="eastAsia" w:eastAsia="宋体"/>
          <w:bCs/>
          <w:sz w:val="24"/>
          <w:szCs w:val="21"/>
          <w:highlight w:val="none"/>
        </w:rPr>
        <w:t>（1）项目报名表；</w:t>
      </w:r>
      <w:bookmarkEnd w:id="33"/>
    </w:p>
    <w:p w14:paraId="4F9B6C2A">
      <w:pPr>
        <w:spacing w:line="360" w:lineRule="auto"/>
        <w:ind w:firstLine="424" w:firstLineChars="177"/>
        <w:outlineLvl w:val="1"/>
        <w:rPr>
          <w:rFonts w:ascii="宋体" w:hAnsi="宋体" w:eastAsia="宋体"/>
          <w:sz w:val="24"/>
          <w:szCs w:val="21"/>
          <w:highlight w:val="none"/>
        </w:rPr>
      </w:pPr>
      <w:r>
        <w:rPr>
          <w:rFonts w:hint="eastAsia" w:eastAsia="宋体"/>
          <w:bCs/>
          <w:sz w:val="24"/>
          <w:szCs w:val="21"/>
          <w:highlight w:val="none"/>
        </w:rPr>
        <w:t>（2）</w:t>
      </w:r>
      <w:r>
        <w:rPr>
          <w:rFonts w:hint="eastAsia" w:ascii="宋体" w:hAnsi="宋体" w:eastAsia="宋体"/>
          <w:sz w:val="24"/>
          <w:szCs w:val="21"/>
          <w:highlight w:val="none"/>
        </w:rPr>
        <w:t>法定代表人身份证明文件（法定代表人报名）/法定代表人授权书（委托代理人报名）；</w:t>
      </w:r>
    </w:p>
    <w:p w14:paraId="4C8A33B9">
      <w:pPr>
        <w:spacing w:line="360" w:lineRule="auto"/>
        <w:ind w:firstLine="424" w:firstLineChars="177"/>
        <w:outlineLvl w:val="1"/>
        <w:rPr>
          <w:rFonts w:eastAsia="宋体"/>
          <w:bCs/>
          <w:sz w:val="24"/>
          <w:szCs w:val="21"/>
          <w:highlight w:val="none"/>
        </w:rPr>
      </w:pPr>
      <w:r>
        <w:rPr>
          <w:rFonts w:hint="eastAsia" w:ascii="宋体" w:hAnsi="宋体" w:eastAsia="宋体"/>
          <w:sz w:val="24"/>
          <w:szCs w:val="21"/>
          <w:highlight w:val="none"/>
        </w:rPr>
        <w:t>（3）营业执照复印件。</w:t>
      </w:r>
    </w:p>
    <w:p w14:paraId="7267094A">
      <w:pPr>
        <w:spacing w:line="360" w:lineRule="auto"/>
        <w:ind w:firstLine="424" w:firstLineChars="177"/>
        <w:outlineLvl w:val="1"/>
        <w:rPr>
          <w:rFonts w:eastAsia="宋体"/>
          <w:bCs/>
          <w:sz w:val="24"/>
          <w:szCs w:val="21"/>
          <w:highlight w:val="none"/>
        </w:rPr>
      </w:pPr>
      <w:bookmarkStart w:id="34" w:name="_Toc184723205"/>
      <w:r>
        <w:rPr>
          <w:rFonts w:hint="eastAsia" w:eastAsia="宋体"/>
          <w:bCs/>
          <w:sz w:val="24"/>
          <w:szCs w:val="21"/>
          <w:highlight w:val="none"/>
        </w:rPr>
        <w:t>2、遴选响应文件</w:t>
      </w:r>
    </w:p>
    <w:p w14:paraId="06E4E0EE">
      <w:pPr>
        <w:spacing w:line="360" w:lineRule="auto"/>
        <w:ind w:firstLine="424" w:firstLineChars="177"/>
        <w:outlineLvl w:val="1"/>
        <w:rPr>
          <w:rFonts w:eastAsia="宋体"/>
          <w:bCs/>
          <w:sz w:val="24"/>
          <w:szCs w:val="21"/>
          <w:highlight w:val="none"/>
        </w:rPr>
      </w:pPr>
      <w:r>
        <w:rPr>
          <w:rFonts w:hint="eastAsia" w:eastAsia="宋体"/>
          <w:bCs/>
          <w:sz w:val="24"/>
          <w:szCs w:val="21"/>
          <w:highlight w:val="none"/>
        </w:rPr>
        <w:t>遴选响应文件（一正四副）, 正本单独密封，所有副本可一起密封，所有密封封皮上注明产品名称及遴选响应人名称，并加盖骑缝章。</w:t>
      </w:r>
      <w:bookmarkEnd w:id="34"/>
    </w:p>
    <w:p w14:paraId="14AC1BE2">
      <w:pPr>
        <w:spacing w:line="360" w:lineRule="auto"/>
        <w:ind w:firstLine="424" w:firstLineChars="177"/>
        <w:outlineLvl w:val="1"/>
        <w:rPr>
          <w:rFonts w:eastAsia="宋体"/>
          <w:bCs/>
          <w:sz w:val="24"/>
          <w:szCs w:val="21"/>
          <w:highlight w:val="none"/>
        </w:rPr>
      </w:pPr>
      <w:bookmarkStart w:id="35" w:name="_Toc184723206"/>
      <w:r>
        <w:rPr>
          <w:rFonts w:hint="eastAsia" w:eastAsia="宋体"/>
          <w:bCs/>
          <w:sz w:val="24"/>
          <w:szCs w:val="21"/>
          <w:highlight w:val="none"/>
        </w:rPr>
        <w:t>以上资料准备完整的供应商方可参加，遴选响应文件和报名表获取方式：本页面底部下载。</w:t>
      </w:r>
      <w:bookmarkEnd w:id="35"/>
    </w:p>
    <w:p w14:paraId="0AB6585F">
      <w:pPr>
        <w:spacing w:line="360" w:lineRule="auto"/>
        <w:ind w:firstLine="426" w:firstLineChars="177"/>
        <w:outlineLvl w:val="1"/>
        <w:rPr>
          <w:rFonts w:eastAsia="宋体"/>
          <w:b/>
          <w:bCs/>
          <w:sz w:val="24"/>
          <w:szCs w:val="21"/>
          <w:highlight w:val="none"/>
        </w:rPr>
      </w:pPr>
      <w:bookmarkStart w:id="36" w:name="_Toc184723207"/>
      <w:r>
        <w:rPr>
          <w:rFonts w:hint="eastAsia" w:eastAsia="宋体"/>
          <w:b/>
          <w:bCs/>
          <w:sz w:val="24"/>
          <w:szCs w:val="21"/>
          <w:highlight w:val="none"/>
        </w:rPr>
        <w:t>四、</w:t>
      </w:r>
      <w:r>
        <w:rPr>
          <w:rFonts w:hint="eastAsia" w:eastAsia="宋体"/>
          <w:b/>
          <w:bCs/>
          <w:sz w:val="24"/>
          <w:szCs w:val="21"/>
          <w:highlight w:val="none"/>
          <w:lang w:val="en-US" w:eastAsia="zh-CN"/>
        </w:rPr>
        <w:t>报名、</w:t>
      </w:r>
      <w:r>
        <w:rPr>
          <w:rFonts w:hint="eastAsia" w:eastAsia="宋体"/>
          <w:b/>
          <w:bCs/>
          <w:sz w:val="24"/>
          <w:szCs w:val="21"/>
          <w:highlight w:val="none"/>
        </w:rPr>
        <w:t>资料递交时间、地点、报价方式及评审办法：</w:t>
      </w:r>
      <w:bookmarkEnd w:id="36"/>
    </w:p>
    <w:p w14:paraId="52CDBA63">
      <w:pPr>
        <w:spacing w:line="360" w:lineRule="auto"/>
        <w:ind w:firstLine="424" w:firstLineChars="177"/>
        <w:outlineLvl w:val="1"/>
        <w:rPr>
          <w:rFonts w:eastAsia="宋体"/>
          <w:bCs/>
          <w:color w:val="auto"/>
          <w:sz w:val="24"/>
          <w:szCs w:val="21"/>
          <w:highlight w:val="none"/>
        </w:rPr>
      </w:pPr>
      <w:bookmarkStart w:id="37" w:name="_Toc184723208"/>
      <w:r>
        <w:rPr>
          <w:rFonts w:hint="eastAsia" w:eastAsia="宋体"/>
          <w:bCs/>
          <w:sz w:val="24"/>
          <w:szCs w:val="21"/>
          <w:highlight w:val="none"/>
        </w:rPr>
        <w:t>1、报名时</w:t>
      </w:r>
      <w:r>
        <w:rPr>
          <w:rFonts w:hint="eastAsia" w:eastAsia="宋体"/>
          <w:bCs/>
          <w:color w:val="auto"/>
          <w:sz w:val="24"/>
          <w:szCs w:val="21"/>
          <w:highlight w:val="none"/>
        </w:rPr>
        <w:t>间：</w:t>
      </w:r>
      <w:r>
        <w:rPr>
          <w:rFonts w:hint="eastAsia" w:eastAsia="宋体"/>
          <w:bCs/>
          <w:color w:val="auto"/>
          <w:sz w:val="24"/>
          <w:szCs w:val="21"/>
          <w:highlight w:val="none"/>
          <w:lang w:eastAsia="zh-CN"/>
        </w:rPr>
        <w:t>2026年</w:t>
      </w:r>
      <w:r>
        <w:rPr>
          <w:rFonts w:hint="eastAsia" w:eastAsia="宋体"/>
          <w:bCs/>
          <w:color w:val="auto"/>
          <w:sz w:val="24"/>
          <w:szCs w:val="21"/>
          <w:highlight w:val="none"/>
          <w:u w:val="none"/>
          <w:lang w:val="en-US" w:eastAsia="zh-CN"/>
        </w:rPr>
        <w:t>9</w:t>
      </w:r>
      <w:r>
        <w:rPr>
          <w:rFonts w:hint="eastAsia" w:eastAsia="宋体"/>
          <w:bCs/>
          <w:color w:val="auto"/>
          <w:sz w:val="24"/>
          <w:szCs w:val="21"/>
          <w:highlight w:val="none"/>
          <w:u w:val="none"/>
          <w:lang w:eastAsia="zh-CN"/>
        </w:rPr>
        <w:t>月</w:t>
      </w:r>
      <w:r>
        <w:rPr>
          <w:rFonts w:hint="eastAsia" w:eastAsia="宋体"/>
          <w:bCs/>
          <w:color w:val="auto"/>
          <w:sz w:val="24"/>
          <w:szCs w:val="21"/>
          <w:highlight w:val="none"/>
          <w:u w:val="none"/>
          <w:lang w:val="en-US" w:eastAsia="zh-CN"/>
        </w:rPr>
        <w:t>22</w:t>
      </w:r>
      <w:r>
        <w:rPr>
          <w:rFonts w:hint="eastAsia" w:eastAsia="宋体"/>
          <w:bCs/>
          <w:color w:val="auto"/>
          <w:sz w:val="24"/>
          <w:szCs w:val="21"/>
          <w:highlight w:val="none"/>
          <w:u w:val="none"/>
        </w:rPr>
        <w:t>日-</w:t>
      </w:r>
      <w:r>
        <w:rPr>
          <w:rFonts w:hint="eastAsia" w:eastAsia="宋体"/>
          <w:bCs/>
          <w:color w:val="auto"/>
          <w:sz w:val="24"/>
          <w:szCs w:val="21"/>
          <w:highlight w:val="none"/>
          <w:u w:val="none"/>
          <w:lang w:eastAsia="zh-CN"/>
        </w:rPr>
        <w:t>2026年</w:t>
      </w:r>
      <w:r>
        <w:rPr>
          <w:rFonts w:hint="eastAsia" w:eastAsia="宋体"/>
          <w:bCs/>
          <w:color w:val="auto"/>
          <w:sz w:val="24"/>
          <w:szCs w:val="21"/>
          <w:highlight w:val="none"/>
          <w:u w:val="none"/>
          <w:lang w:val="en-US" w:eastAsia="zh-CN"/>
        </w:rPr>
        <w:t>9</w:t>
      </w:r>
      <w:r>
        <w:rPr>
          <w:rFonts w:hint="eastAsia" w:eastAsia="宋体"/>
          <w:bCs/>
          <w:color w:val="auto"/>
          <w:sz w:val="24"/>
          <w:szCs w:val="21"/>
          <w:highlight w:val="none"/>
          <w:u w:val="none"/>
          <w:lang w:eastAsia="zh-CN"/>
        </w:rPr>
        <w:t>月</w:t>
      </w:r>
      <w:r>
        <w:rPr>
          <w:rFonts w:hint="eastAsia" w:eastAsia="宋体"/>
          <w:bCs/>
          <w:color w:val="auto"/>
          <w:sz w:val="24"/>
          <w:szCs w:val="21"/>
          <w:highlight w:val="none"/>
          <w:u w:val="none"/>
          <w:lang w:val="en-US" w:eastAsia="zh-CN"/>
        </w:rPr>
        <w:t>24</w:t>
      </w:r>
      <w:r>
        <w:rPr>
          <w:rFonts w:hint="eastAsia" w:eastAsia="宋体"/>
          <w:bCs/>
          <w:color w:val="auto"/>
          <w:sz w:val="24"/>
          <w:szCs w:val="21"/>
          <w:highlight w:val="none"/>
          <w:u w:val="none"/>
        </w:rPr>
        <w:t>日（工作日</w:t>
      </w:r>
      <w:r>
        <w:rPr>
          <w:rFonts w:hint="eastAsia" w:eastAsia="宋体"/>
          <w:bCs/>
          <w:color w:val="auto"/>
          <w:sz w:val="24"/>
          <w:szCs w:val="21"/>
          <w:highlight w:val="none"/>
        </w:rPr>
        <w:t>上午8：30——11:30，下午2:30——5:30，</w:t>
      </w:r>
      <w:r>
        <w:rPr>
          <w:rFonts w:hint="eastAsia" w:ascii="宋体" w:hAnsi="宋体" w:eastAsia="宋体"/>
          <w:color w:val="auto"/>
          <w:sz w:val="24"/>
          <w:szCs w:val="21"/>
          <w:highlight w:val="none"/>
        </w:rPr>
        <w:t>北京时间</w:t>
      </w:r>
      <w:r>
        <w:rPr>
          <w:rFonts w:hint="eastAsia" w:eastAsia="宋体"/>
          <w:bCs/>
          <w:color w:val="auto"/>
          <w:sz w:val="24"/>
          <w:szCs w:val="21"/>
          <w:highlight w:val="none"/>
        </w:rPr>
        <w:t>）</w:t>
      </w:r>
      <w:bookmarkEnd w:id="37"/>
      <w:r>
        <w:rPr>
          <w:rFonts w:hint="eastAsia" w:eastAsia="宋体"/>
          <w:bCs/>
          <w:color w:val="auto"/>
          <w:sz w:val="24"/>
          <w:szCs w:val="21"/>
          <w:highlight w:val="none"/>
        </w:rPr>
        <w:t>。</w:t>
      </w:r>
    </w:p>
    <w:p w14:paraId="7CF183E2">
      <w:pPr>
        <w:spacing w:line="360" w:lineRule="auto"/>
        <w:ind w:firstLine="424" w:firstLineChars="177"/>
        <w:outlineLvl w:val="1"/>
        <w:rPr>
          <w:rFonts w:eastAsia="宋体"/>
          <w:bCs/>
          <w:sz w:val="24"/>
          <w:szCs w:val="21"/>
          <w:highlight w:val="none"/>
        </w:rPr>
      </w:pPr>
      <w:r>
        <w:rPr>
          <w:rFonts w:hint="eastAsia" w:eastAsia="宋体"/>
          <w:bCs/>
          <w:sz w:val="24"/>
          <w:szCs w:val="21"/>
          <w:highlight w:val="none"/>
        </w:rPr>
        <w:t>2、遴选文件递交时间：</w:t>
      </w:r>
      <w:r>
        <w:rPr>
          <w:rFonts w:hint="eastAsia" w:eastAsia="宋体"/>
          <w:bCs/>
          <w:color w:val="auto"/>
          <w:sz w:val="24"/>
          <w:szCs w:val="21"/>
          <w:highlight w:val="none"/>
        </w:rPr>
        <w:t>202</w:t>
      </w:r>
      <w:r>
        <w:rPr>
          <w:rFonts w:hint="eastAsia" w:eastAsia="宋体"/>
          <w:bCs/>
          <w:color w:val="auto"/>
          <w:sz w:val="24"/>
          <w:szCs w:val="21"/>
          <w:highlight w:val="none"/>
          <w:lang w:val="en-US" w:eastAsia="zh-CN"/>
        </w:rPr>
        <w:t>6</w:t>
      </w:r>
      <w:r>
        <w:rPr>
          <w:rFonts w:hint="eastAsia" w:eastAsia="宋体"/>
          <w:bCs/>
          <w:color w:val="auto"/>
          <w:sz w:val="24"/>
          <w:szCs w:val="21"/>
          <w:highlight w:val="none"/>
        </w:rPr>
        <w:t>年</w:t>
      </w:r>
      <w:r>
        <w:rPr>
          <w:rFonts w:hint="eastAsia" w:eastAsia="宋体"/>
          <w:bCs/>
          <w:color w:val="auto"/>
          <w:sz w:val="24"/>
          <w:szCs w:val="21"/>
          <w:highlight w:val="none"/>
          <w:lang w:val="en-US" w:eastAsia="zh-CN"/>
        </w:rPr>
        <w:t>9</w:t>
      </w:r>
      <w:r>
        <w:rPr>
          <w:rFonts w:hint="eastAsia" w:eastAsia="宋体"/>
          <w:bCs/>
          <w:color w:val="auto"/>
          <w:sz w:val="24"/>
          <w:szCs w:val="21"/>
          <w:highlight w:val="none"/>
        </w:rPr>
        <w:t>月</w:t>
      </w:r>
      <w:r>
        <w:rPr>
          <w:rFonts w:hint="eastAsia" w:eastAsia="宋体"/>
          <w:bCs/>
          <w:color w:val="auto"/>
          <w:sz w:val="24"/>
          <w:szCs w:val="21"/>
          <w:highlight w:val="none"/>
          <w:lang w:val="en-US" w:eastAsia="zh-CN"/>
        </w:rPr>
        <w:t>30</w:t>
      </w:r>
      <w:r>
        <w:rPr>
          <w:rFonts w:hint="eastAsia" w:eastAsia="宋体"/>
          <w:bCs/>
          <w:color w:val="auto"/>
          <w:sz w:val="24"/>
          <w:szCs w:val="21"/>
          <w:highlight w:val="none"/>
        </w:rPr>
        <w:t>日</w:t>
      </w:r>
      <w:r>
        <w:rPr>
          <w:rFonts w:hint="eastAsia" w:eastAsia="宋体"/>
          <w:bCs/>
          <w:color w:val="auto"/>
          <w:sz w:val="24"/>
          <w:szCs w:val="21"/>
          <w:highlight w:val="none"/>
          <w:lang w:eastAsia="zh-CN"/>
        </w:rPr>
        <w:t>下午</w:t>
      </w:r>
      <w:r>
        <w:rPr>
          <w:rFonts w:hint="eastAsia" w:eastAsia="宋体"/>
          <w:bCs/>
          <w:color w:val="auto"/>
          <w:sz w:val="24"/>
          <w:szCs w:val="21"/>
          <w:highlight w:val="none"/>
          <w:lang w:val="en-US" w:eastAsia="zh-CN"/>
        </w:rPr>
        <w:t>14:30</w:t>
      </w:r>
      <w:r>
        <w:rPr>
          <w:rFonts w:hint="eastAsia" w:eastAsia="宋体"/>
          <w:bCs/>
          <w:color w:val="auto"/>
          <w:sz w:val="24"/>
          <w:szCs w:val="21"/>
          <w:highlight w:val="none"/>
        </w:rPr>
        <w:t>——1</w:t>
      </w:r>
      <w:r>
        <w:rPr>
          <w:rFonts w:hint="eastAsia" w:eastAsia="宋体"/>
          <w:bCs/>
          <w:color w:val="auto"/>
          <w:sz w:val="24"/>
          <w:szCs w:val="21"/>
          <w:highlight w:val="none"/>
          <w:lang w:val="en-US" w:eastAsia="zh-CN"/>
        </w:rPr>
        <w:t>5</w:t>
      </w:r>
      <w:r>
        <w:rPr>
          <w:rFonts w:hint="eastAsia" w:eastAsia="宋体"/>
          <w:bCs/>
          <w:color w:val="auto"/>
          <w:sz w:val="24"/>
          <w:szCs w:val="21"/>
          <w:highlight w:val="none"/>
        </w:rPr>
        <w:t>:</w:t>
      </w:r>
      <w:r>
        <w:rPr>
          <w:rFonts w:hint="eastAsia" w:eastAsia="宋体"/>
          <w:bCs/>
          <w:color w:val="auto"/>
          <w:sz w:val="24"/>
          <w:szCs w:val="21"/>
          <w:highlight w:val="none"/>
          <w:lang w:val="en-US" w:eastAsia="zh-CN"/>
        </w:rPr>
        <w:t>30</w:t>
      </w:r>
      <w:r>
        <w:rPr>
          <w:rFonts w:hint="eastAsia" w:ascii="宋体" w:hAnsi="宋体" w:eastAsia="宋体"/>
          <w:sz w:val="24"/>
          <w:szCs w:val="21"/>
          <w:highlight w:val="none"/>
        </w:rPr>
        <w:t>（北京时间）</w:t>
      </w:r>
      <w:r>
        <w:rPr>
          <w:rFonts w:hint="eastAsia" w:eastAsia="宋体"/>
          <w:bCs/>
          <w:sz w:val="24"/>
          <w:szCs w:val="21"/>
          <w:highlight w:val="none"/>
        </w:rPr>
        <w:t>。</w:t>
      </w:r>
    </w:p>
    <w:p w14:paraId="2561B229">
      <w:pPr>
        <w:spacing w:line="360" w:lineRule="auto"/>
        <w:ind w:firstLine="424" w:firstLineChars="177"/>
        <w:outlineLvl w:val="1"/>
        <w:rPr>
          <w:rFonts w:eastAsia="宋体"/>
          <w:bCs/>
          <w:sz w:val="24"/>
          <w:szCs w:val="21"/>
          <w:highlight w:val="none"/>
        </w:rPr>
      </w:pPr>
      <w:bookmarkStart w:id="38" w:name="_Toc184723209"/>
      <w:r>
        <w:rPr>
          <w:rFonts w:hint="eastAsia" w:eastAsia="宋体"/>
          <w:bCs/>
          <w:sz w:val="24"/>
          <w:szCs w:val="21"/>
          <w:highlight w:val="none"/>
        </w:rPr>
        <w:t>3、地点：广东省开平市三埠街道新昌西桥二马路6号，开平市中医院新昌总院2号楼8楼817室</w:t>
      </w:r>
      <w:bookmarkEnd w:id="38"/>
      <w:r>
        <w:rPr>
          <w:rFonts w:hint="eastAsia" w:eastAsia="宋体"/>
          <w:bCs/>
          <w:sz w:val="24"/>
          <w:szCs w:val="21"/>
          <w:highlight w:val="none"/>
        </w:rPr>
        <w:t>。</w:t>
      </w:r>
    </w:p>
    <w:p w14:paraId="2C8541A3">
      <w:pPr>
        <w:spacing w:line="360" w:lineRule="auto"/>
        <w:ind w:firstLine="424" w:firstLineChars="177"/>
        <w:outlineLvl w:val="1"/>
        <w:rPr>
          <w:rFonts w:eastAsia="宋体"/>
          <w:bCs/>
          <w:sz w:val="24"/>
          <w:szCs w:val="21"/>
          <w:highlight w:val="none"/>
        </w:rPr>
      </w:pPr>
      <w:bookmarkStart w:id="39" w:name="_Toc184723210"/>
      <w:r>
        <w:rPr>
          <w:rFonts w:hint="eastAsia" w:eastAsia="宋体"/>
          <w:bCs/>
          <w:sz w:val="24"/>
          <w:szCs w:val="21"/>
          <w:highlight w:val="none"/>
        </w:rPr>
        <w:t>4、报价方式</w:t>
      </w:r>
      <w:r>
        <w:rPr>
          <w:rFonts w:hint="eastAsia" w:eastAsia="宋体"/>
          <w:bCs/>
          <w:sz w:val="24"/>
          <w:szCs w:val="21"/>
          <w:highlight w:val="none"/>
          <w:lang w:val="en-US" w:eastAsia="zh-CN"/>
        </w:rPr>
        <w:t>及要求</w:t>
      </w:r>
      <w:r>
        <w:rPr>
          <w:rFonts w:hint="eastAsia" w:eastAsia="宋体"/>
          <w:bCs/>
          <w:sz w:val="24"/>
          <w:szCs w:val="21"/>
          <w:highlight w:val="none"/>
        </w:rPr>
        <w:t>：</w:t>
      </w:r>
      <w:bookmarkEnd w:id="39"/>
    </w:p>
    <w:p w14:paraId="69BC3719">
      <w:pPr>
        <w:spacing w:line="360" w:lineRule="auto"/>
        <w:ind w:firstLine="424" w:firstLineChars="177"/>
        <w:outlineLvl w:val="1"/>
        <w:rPr>
          <w:rFonts w:hint="default" w:eastAsia="宋体"/>
          <w:b/>
          <w:bCs w:val="0"/>
          <w:sz w:val="24"/>
          <w:szCs w:val="21"/>
          <w:highlight w:val="none"/>
          <w:lang w:val="en-US" w:eastAsia="zh-CN"/>
        </w:rPr>
      </w:pPr>
      <w:r>
        <w:rPr>
          <w:rFonts w:hint="eastAsia" w:eastAsia="宋体"/>
          <w:b w:val="0"/>
          <w:bCs/>
          <w:sz w:val="24"/>
          <w:szCs w:val="21"/>
          <w:highlight w:val="none"/>
          <w:lang w:val="en-US" w:eastAsia="zh-CN"/>
        </w:rPr>
        <w:t>本项目按单份慰问品清单及金额进行报价，包括具体商品名称、品牌型号、规格、数量、单价及总价等。单项商品报价应为市场价，但</w:t>
      </w:r>
      <w:r>
        <w:rPr>
          <w:rFonts w:hint="eastAsia" w:ascii="宋体" w:hAnsi="宋体" w:eastAsia="宋体" w:cs="宋体"/>
          <w:sz w:val="24"/>
          <w:szCs w:val="24"/>
          <w:highlight w:val="none"/>
          <w:lang w:val="en-US" w:eastAsia="zh-CN"/>
        </w:rPr>
        <w:t>单价不得超过京东自营或天猫自营原价，总价不得低于200元。</w:t>
      </w:r>
      <w:r>
        <w:rPr>
          <w:rFonts w:hint="eastAsia" w:eastAsia="宋体"/>
          <w:b w:val="0"/>
          <w:bCs/>
          <w:sz w:val="24"/>
          <w:szCs w:val="21"/>
          <w:highlight w:val="none"/>
          <w:lang w:val="en-US" w:eastAsia="zh-CN"/>
        </w:rPr>
        <w:t>总价低于200元的作无效响应处理。</w:t>
      </w:r>
    </w:p>
    <w:p w14:paraId="186CF66F">
      <w:pPr>
        <w:spacing w:line="360" w:lineRule="auto"/>
        <w:ind w:firstLine="424" w:firstLineChars="177"/>
        <w:outlineLvl w:val="1"/>
        <w:rPr>
          <w:rFonts w:eastAsia="宋体"/>
          <w:bCs/>
          <w:sz w:val="24"/>
          <w:szCs w:val="21"/>
          <w:highlight w:val="none"/>
        </w:rPr>
      </w:pPr>
      <w:bookmarkStart w:id="40" w:name="_Toc184723212"/>
      <w:r>
        <w:rPr>
          <w:rFonts w:hint="eastAsia" w:eastAsia="宋体"/>
          <w:bCs/>
          <w:sz w:val="24"/>
          <w:szCs w:val="21"/>
          <w:highlight w:val="none"/>
        </w:rPr>
        <w:t>5、评审办法：</w:t>
      </w:r>
      <w:r>
        <w:rPr>
          <w:rFonts w:hint="eastAsia" w:eastAsia="宋体"/>
          <w:bCs/>
          <w:sz w:val="24"/>
          <w:szCs w:val="21"/>
          <w:highlight w:val="none"/>
          <w:lang w:val="en-US" w:eastAsia="zh-CN"/>
        </w:rPr>
        <w:t>综合评分</w:t>
      </w:r>
      <w:r>
        <w:rPr>
          <w:rFonts w:hint="eastAsia" w:eastAsia="宋体"/>
          <w:bCs/>
          <w:sz w:val="24"/>
          <w:szCs w:val="21"/>
          <w:highlight w:val="none"/>
        </w:rPr>
        <w:t>法</w:t>
      </w:r>
      <w:bookmarkEnd w:id="40"/>
    </w:p>
    <w:p w14:paraId="7165E809">
      <w:pPr>
        <w:spacing w:line="360" w:lineRule="auto"/>
        <w:ind w:firstLine="420"/>
        <w:outlineLvl w:val="1"/>
        <w:rPr>
          <w:rFonts w:eastAsia="宋体"/>
          <w:bCs/>
          <w:sz w:val="24"/>
          <w:szCs w:val="21"/>
          <w:highlight w:val="none"/>
        </w:rPr>
      </w:pPr>
      <w:bookmarkStart w:id="41" w:name="_Toc184723213"/>
      <w:r>
        <w:rPr>
          <w:rFonts w:hint="eastAsia" w:eastAsia="宋体"/>
          <w:bCs/>
          <w:sz w:val="24"/>
          <w:szCs w:val="21"/>
          <w:highlight w:val="none"/>
        </w:rPr>
        <w:t>6、遴选结果：开平市卫生健康局官网公示</w:t>
      </w:r>
      <w:bookmarkEnd w:id="41"/>
    </w:p>
    <w:p w14:paraId="0513ADE7">
      <w:pPr>
        <w:spacing w:line="360" w:lineRule="auto"/>
        <w:ind w:firstLine="420"/>
        <w:outlineLvl w:val="1"/>
        <w:rPr>
          <w:rFonts w:eastAsia="宋体"/>
          <w:b/>
          <w:bCs/>
          <w:color w:val="auto"/>
          <w:sz w:val="24"/>
          <w:szCs w:val="21"/>
          <w:highlight w:val="none"/>
        </w:rPr>
      </w:pPr>
      <w:bookmarkStart w:id="42" w:name="_Toc184723214"/>
      <w:r>
        <w:rPr>
          <w:rFonts w:hint="eastAsia" w:eastAsia="宋体"/>
          <w:b/>
          <w:bCs/>
          <w:sz w:val="24"/>
          <w:szCs w:val="21"/>
          <w:highlight w:val="none"/>
        </w:rPr>
        <w:t>五、本次</w:t>
      </w:r>
      <w:r>
        <w:rPr>
          <w:rFonts w:hint="eastAsia" w:eastAsia="宋体"/>
          <w:b/>
          <w:bCs/>
          <w:color w:val="auto"/>
          <w:sz w:val="24"/>
          <w:szCs w:val="21"/>
          <w:highlight w:val="none"/>
        </w:rPr>
        <w:t>遴选相关事宜联系：</w:t>
      </w:r>
      <w:bookmarkEnd w:id="42"/>
    </w:p>
    <w:p w14:paraId="4D5C4DD4">
      <w:pPr>
        <w:spacing w:line="360" w:lineRule="auto"/>
        <w:ind w:firstLine="420"/>
        <w:outlineLvl w:val="1"/>
        <w:rPr>
          <w:rFonts w:eastAsia="宋体"/>
          <w:bCs/>
          <w:sz w:val="24"/>
          <w:szCs w:val="21"/>
          <w:highlight w:val="none"/>
        </w:rPr>
      </w:pPr>
      <w:bookmarkStart w:id="43" w:name="_Toc184723215"/>
      <w:r>
        <w:rPr>
          <w:rFonts w:hint="eastAsia" w:eastAsia="宋体"/>
          <w:bCs/>
          <w:color w:val="auto"/>
          <w:sz w:val="24"/>
          <w:szCs w:val="21"/>
          <w:highlight w:val="none"/>
        </w:rPr>
        <w:t>项目联系人：</w:t>
      </w:r>
      <w:r>
        <w:rPr>
          <w:rFonts w:hint="eastAsia" w:eastAsia="宋体"/>
          <w:bCs/>
          <w:color w:val="auto"/>
          <w:sz w:val="24"/>
          <w:szCs w:val="21"/>
          <w:highlight w:val="none"/>
          <w:lang w:val="en-US" w:eastAsia="zh-CN"/>
        </w:rPr>
        <w:t>陈</w:t>
      </w:r>
      <w:r>
        <w:rPr>
          <w:rFonts w:hint="eastAsia" w:eastAsia="宋体"/>
          <w:bCs/>
          <w:color w:val="auto"/>
          <w:sz w:val="24"/>
          <w:szCs w:val="21"/>
          <w:highlight w:val="none"/>
        </w:rPr>
        <w:t>先生、</w:t>
      </w:r>
      <w:r>
        <w:rPr>
          <w:rFonts w:hint="eastAsia" w:eastAsia="宋体"/>
          <w:bCs/>
          <w:sz w:val="24"/>
          <w:szCs w:val="21"/>
          <w:highlight w:val="none"/>
        </w:rPr>
        <w:t>雷先生，电话：0750-2389697</w:t>
      </w:r>
      <w:bookmarkEnd w:id="43"/>
    </w:p>
    <w:p w14:paraId="4AF75F8B">
      <w:pPr>
        <w:spacing w:line="360" w:lineRule="auto"/>
        <w:ind w:firstLine="420"/>
        <w:outlineLvl w:val="1"/>
        <w:rPr>
          <w:rFonts w:eastAsia="宋体"/>
          <w:b/>
          <w:bCs/>
          <w:sz w:val="24"/>
          <w:szCs w:val="21"/>
          <w:highlight w:val="none"/>
        </w:rPr>
      </w:pPr>
      <w:bookmarkStart w:id="44" w:name="_Toc184723216"/>
      <w:r>
        <w:rPr>
          <w:rFonts w:hint="eastAsia" w:eastAsia="宋体"/>
          <w:b/>
          <w:bCs/>
          <w:sz w:val="24"/>
          <w:szCs w:val="21"/>
          <w:highlight w:val="none"/>
        </w:rPr>
        <w:t>六、报名须知</w:t>
      </w:r>
      <w:bookmarkEnd w:id="44"/>
    </w:p>
    <w:p w14:paraId="487B62AE">
      <w:pPr>
        <w:spacing w:line="360" w:lineRule="auto"/>
        <w:ind w:firstLine="420"/>
        <w:outlineLvl w:val="1"/>
        <w:rPr>
          <w:rFonts w:eastAsia="宋体"/>
          <w:bCs/>
          <w:sz w:val="24"/>
          <w:szCs w:val="21"/>
          <w:highlight w:val="none"/>
        </w:rPr>
      </w:pPr>
      <w:bookmarkStart w:id="45" w:name="_Toc184723217"/>
      <w:r>
        <w:rPr>
          <w:rFonts w:hint="eastAsia" w:eastAsia="宋体"/>
          <w:bCs/>
          <w:sz w:val="24"/>
          <w:szCs w:val="21"/>
          <w:highlight w:val="none"/>
        </w:rPr>
        <w:t>1、本次遴选项目仅接受现场资料递交，不接受邮寄等其他方式。</w:t>
      </w:r>
      <w:bookmarkEnd w:id="45"/>
    </w:p>
    <w:p w14:paraId="3478B96C">
      <w:pPr>
        <w:spacing w:line="360" w:lineRule="auto"/>
        <w:ind w:firstLine="420"/>
        <w:outlineLvl w:val="1"/>
        <w:rPr>
          <w:rFonts w:eastAsia="宋体"/>
          <w:bCs/>
          <w:sz w:val="24"/>
          <w:szCs w:val="21"/>
          <w:highlight w:val="none"/>
        </w:rPr>
      </w:pPr>
      <w:bookmarkStart w:id="46" w:name="_Toc184723218"/>
      <w:r>
        <w:rPr>
          <w:rFonts w:hint="eastAsia" w:eastAsia="宋体"/>
          <w:bCs/>
          <w:sz w:val="24"/>
          <w:szCs w:val="21"/>
          <w:highlight w:val="none"/>
        </w:rPr>
        <w:t>2、违反《遴选响应承诺函》内容的单位及授权人视为失信人，失信人将列为黑名单，取消其响应开平市中医院所有项目的资格。</w:t>
      </w:r>
      <w:bookmarkEnd w:id="46"/>
    </w:p>
    <w:p w14:paraId="52BDF018">
      <w:pPr>
        <w:spacing w:line="360" w:lineRule="auto"/>
        <w:ind w:firstLine="420"/>
        <w:outlineLvl w:val="1"/>
        <w:rPr>
          <w:rFonts w:eastAsia="宋体"/>
          <w:bCs/>
          <w:sz w:val="24"/>
          <w:szCs w:val="21"/>
          <w:highlight w:val="none"/>
        </w:rPr>
      </w:pPr>
      <w:bookmarkStart w:id="47" w:name="_Toc184723219"/>
      <w:r>
        <w:rPr>
          <w:rFonts w:hint="eastAsia" w:eastAsia="宋体"/>
          <w:bCs/>
          <w:sz w:val="24"/>
          <w:szCs w:val="21"/>
          <w:highlight w:val="none"/>
        </w:rPr>
        <w:t>3、其他视为失信人的情况：</w:t>
      </w:r>
      <w:bookmarkEnd w:id="47"/>
    </w:p>
    <w:p w14:paraId="43E848CD">
      <w:pPr>
        <w:spacing w:line="360" w:lineRule="auto"/>
        <w:ind w:firstLine="420"/>
        <w:outlineLvl w:val="1"/>
        <w:rPr>
          <w:rFonts w:eastAsia="宋体"/>
          <w:bCs/>
          <w:sz w:val="24"/>
          <w:szCs w:val="21"/>
          <w:highlight w:val="none"/>
        </w:rPr>
      </w:pPr>
      <w:bookmarkStart w:id="48" w:name="_Toc184723220"/>
      <w:r>
        <w:rPr>
          <w:rFonts w:hint="eastAsia" w:eastAsia="宋体"/>
          <w:bCs/>
          <w:sz w:val="24"/>
          <w:szCs w:val="21"/>
          <w:highlight w:val="none"/>
        </w:rPr>
        <w:t>（1）无故不参与响应或未按时响应的三次及以上；</w:t>
      </w:r>
      <w:bookmarkEnd w:id="48"/>
    </w:p>
    <w:p w14:paraId="0F8C4E85">
      <w:pPr>
        <w:spacing w:line="360" w:lineRule="auto"/>
        <w:ind w:firstLine="420"/>
        <w:outlineLvl w:val="1"/>
        <w:rPr>
          <w:rFonts w:eastAsia="宋体"/>
          <w:bCs/>
          <w:sz w:val="24"/>
          <w:szCs w:val="21"/>
          <w:highlight w:val="none"/>
        </w:rPr>
      </w:pPr>
      <w:bookmarkStart w:id="49" w:name="_Toc184723221"/>
      <w:r>
        <w:rPr>
          <w:rFonts w:hint="eastAsia" w:eastAsia="宋体"/>
          <w:bCs/>
          <w:sz w:val="24"/>
          <w:szCs w:val="21"/>
          <w:highlight w:val="none"/>
        </w:rPr>
        <w:t>（2）撤销遴选响应未在遴选响应截止前24小时内以书面形式通知采购人三次及以上的；</w:t>
      </w:r>
      <w:bookmarkEnd w:id="49"/>
    </w:p>
    <w:p w14:paraId="6D1A82C4">
      <w:pPr>
        <w:spacing w:line="360" w:lineRule="auto"/>
        <w:ind w:firstLine="420"/>
        <w:outlineLvl w:val="1"/>
        <w:rPr>
          <w:rFonts w:eastAsia="宋体"/>
          <w:bCs/>
          <w:sz w:val="24"/>
          <w:szCs w:val="21"/>
          <w:highlight w:val="none"/>
        </w:rPr>
      </w:pPr>
      <w:bookmarkStart w:id="50" w:name="_Toc184723222"/>
      <w:r>
        <w:rPr>
          <w:rFonts w:hint="eastAsia" w:eastAsia="宋体"/>
          <w:bCs/>
          <w:sz w:val="24"/>
          <w:szCs w:val="21"/>
          <w:highlight w:val="none"/>
        </w:rPr>
        <w:t>（3）遴选响应文件出现严重错误给遴选工作带来影响三次及以上的。</w:t>
      </w:r>
      <w:bookmarkEnd w:id="50"/>
    </w:p>
    <w:p w14:paraId="6EC100B8">
      <w:pPr>
        <w:spacing w:line="360" w:lineRule="auto"/>
        <w:ind w:firstLine="420"/>
        <w:outlineLvl w:val="1"/>
        <w:rPr>
          <w:rFonts w:eastAsia="宋体"/>
          <w:bCs/>
          <w:sz w:val="24"/>
          <w:szCs w:val="21"/>
          <w:highlight w:val="none"/>
        </w:rPr>
      </w:pPr>
      <w:bookmarkStart w:id="51" w:name="_Toc184723223"/>
      <w:r>
        <w:rPr>
          <w:rFonts w:hint="eastAsia" w:eastAsia="宋体"/>
          <w:bCs/>
          <w:sz w:val="24"/>
          <w:szCs w:val="21"/>
          <w:highlight w:val="none"/>
        </w:rPr>
        <w:t>4、报名不足3家供应商时，将依据《开平市中医院</w:t>
      </w:r>
      <w:r>
        <w:rPr>
          <w:rFonts w:hint="eastAsia" w:eastAsia="宋体"/>
          <w:bCs/>
          <w:sz w:val="24"/>
          <w:szCs w:val="21"/>
          <w:highlight w:val="none"/>
          <w:lang w:val="en-US" w:eastAsia="zh-CN"/>
        </w:rPr>
        <w:t>招标</w:t>
      </w:r>
      <w:r>
        <w:rPr>
          <w:rFonts w:hint="eastAsia" w:eastAsia="宋体"/>
          <w:bCs/>
          <w:sz w:val="24"/>
          <w:szCs w:val="21"/>
          <w:highlight w:val="none"/>
        </w:rPr>
        <w:t>采购管理制度》处理。</w:t>
      </w:r>
      <w:bookmarkEnd w:id="51"/>
    </w:p>
    <w:p w14:paraId="763D6423">
      <w:pPr>
        <w:spacing w:line="360" w:lineRule="auto"/>
        <w:ind w:firstLine="420"/>
        <w:outlineLvl w:val="1"/>
        <w:rPr>
          <w:rFonts w:eastAsia="宋体"/>
          <w:b/>
          <w:bCs/>
          <w:sz w:val="24"/>
          <w:szCs w:val="21"/>
          <w:highlight w:val="none"/>
        </w:rPr>
      </w:pPr>
      <w:bookmarkStart w:id="52" w:name="_Toc184723224"/>
      <w:r>
        <w:rPr>
          <w:rFonts w:hint="eastAsia" w:eastAsia="宋体"/>
          <w:b/>
          <w:bCs/>
          <w:sz w:val="24"/>
          <w:szCs w:val="21"/>
          <w:highlight w:val="none"/>
        </w:rPr>
        <w:t>七、注意事项</w:t>
      </w:r>
      <w:bookmarkEnd w:id="52"/>
    </w:p>
    <w:p w14:paraId="440A5289">
      <w:pPr>
        <w:spacing w:line="360" w:lineRule="auto"/>
        <w:ind w:firstLine="420"/>
        <w:outlineLvl w:val="1"/>
        <w:rPr>
          <w:rFonts w:eastAsia="宋体"/>
          <w:bCs/>
          <w:sz w:val="24"/>
          <w:szCs w:val="21"/>
          <w:highlight w:val="none"/>
        </w:rPr>
      </w:pPr>
      <w:bookmarkStart w:id="53" w:name="_Toc184723225"/>
      <w:r>
        <w:rPr>
          <w:rFonts w:hint="eastAsia" w:eastAsia="宋体"/>
          <w:bCs/>
          <w:sz w:val="24"/>
          <w:szCs w:val="21"/>
          <w:highlight w:val="none"/>
        </w:rPr>
        <w:t>1、超过项目预算按响应无效处理。</w:t>
      </w:r>
      <w:bookmarkEnd w:id="53"/>
    </w:p>
    <w:p w14:paraId="0B8BCCE5">
      <w:pPr>
        <w:spacing w:line="360" w:lineRule="auto"/>
        <w:ind w:firstLine="420"/>
        <w:outlineLvl w:val="1"/>
        <w:rPr>
          <w:rFonts w:eastAsia="宋体"/>
          <w:b/>
          <w:bCs/>
          <w:sz w:val="24"/>
          <w:szCs w:val="21"/>
          <w:highlight w:val="none"/>
        </w:rPr>
      </w:pPr>
      <w:bookmarkStart w:id="54" w:name="_Toc184723226"/>
      <w:r>
        <w:rPr>
          <w:rFonts w:hint="eastAsia" w:eastAsia="宋体"/>
          <w:b/>
          <w:bCs/>
          <w:sz w:val="24"/>
          <w:szCs w:val="21"/>
          <w:highlight w:val="none"/>
        </w:rPr>
        <w:t>八、遴选响应文件的制作、装订、密封、标记</w:t>
      </w:r>
      <w:bookmarkEnd w:id="54"/>
    </w:p>
    <w:p w14:paraId="6C39D819">
      <w:pPr>
        <w:spacing w:line="360" w:lineRule="auto"/>
        <w:ind w:firstLine="420"/>
        <w:outlineLvl w:val="1"/>
        <w:rPr>
          <w:rFonts w:eastAsia="宋体"/>
          <w:bCs/>
          <w:sz w:val="24"/>
          <w:szCs w:val="21"/>
          <w:highlight w:val="none"/>
        </w:rPr>
      </w:pPr>
      <w:bookmarkStart w:id="55" w:name="_Toc184723227"/>
      <w:r>
        <w:rPr>
          <w:rFonts w:hint="eastAsia" w:eastAsia="宋体"/>
          <w:bCs/>
          <w:sz w:val="24"/>
          <w:szCs w:val="21"/>
          <w:highlight w:val="none"/>
        </w:rPr>
        <w:t>1、</w:t>
      </w:r>
      <w:bookmarkEnd w:id="55"/>
      <w:bookmarkStart w:id="56" w:name="_Toc184723228"/>
      <w:r>
        <w:rPr>
          <w:rFonts w:hint="eastAsia" w:eastAsia="宋体"/>
          <w:bCs/>
          <w:sz w:val="24"/>
          <w:szCs w:val="21"/>
          <w:highlight w:val="none"/>
        </w:rPr>
        <w:t>遴选响应文件份数：一正四副，并在遴选响应文件右上角处明显标注“正本或副本”字样。</w:t>
      </w:r>
      <w:bookmarkEnd w:id="56"/>
    </w:p>
    <w:p w14:paraId="3A054974">
      <w:pPr>
        <w:spacing w:line="360" w:lineRule="auto"/>
        <w:ind w:firstLine="420"/>
        <w:outlineLvl w:val="1"/>
        <w:rPr>
          <w:rFonts w:eastAsia="宋体"/>
          <w:bCs/>
          <w:sz w:val="24"/>
          <w:szCs w:val="21"/>
          <w:highlight w:val="none"/>
        </w:rPr>
      </w:pPr>
      <w:bookmarkStart w:id="57" w:name="_Toc184723229"/>
      <w:r>
        <w:rPr>
          <w:rFonts w:hint="eastAsia" w:eastAsia="宋体"/>
          <w:bCs/>
          <w:sz w:val="24"/>
          <w:szCs w:val="21"/>
          <w:highlight w:val="none"/>
        </w:rPr>
        <w:t>2、将遴选响应文件中所需的文件按照顺序进行装订，副本可为正本复印件。</w:t>
      </w:r>
      <w:bookmarkEnd w:id="57"/>
    </w:p>
    <w:p w14:paraId="2708E0CE">
      <w:pPr>
        <w:spacing w:line="360" w:lineRule="auto"/>
        <w:ind w:firstLine="420"/>
        <w:outlineLvl w:val="1"/>
        <w:rPr>
          <w:rFonts w:eastAsia="宋体"/>
          <w:bCs/>
          <w:sz w:val="24"/>
          <w:szCs w:val="21"/>
          <w:highlight w:val="none"/>
        </w:rPr>
      </w:pPr>
      <w:bookmarkStart w:id="58" w:name="_Toc184723230"/>
      <w:r>
        <w:rPr>
          <w:rFonts w:hint="eastAsia" w:eastAsia="宋体"/>
          <w:bCs/>
          <w:sz w:val="24"/>
          <w:szCs w:val="21"/>
          <w:highlight w:val="none"/>
        </w:rPr>
        <w:t>3、正本单独密封，所有副本可一起密封，所有密封封皮上注明产品名称及遴选响应人名称，并加盖骑缝章。</w:t>
      </w:r>
      <w:bookmarkEnd w:id="58"/>
    </w:p>
    <w:p w14:paraId="2B8AE464">
      <w:pPr>
        <w:spacing w:line="360" w:lineRule="auto"/>
        <w:ind w:firstLine="420"/>
        <w:outlineLvl w:val="1"/>
        <w:rPr>
          <w:rFonts w:eastAsia="宋体"/>
          <w:bCs/>
          <w:sz w:val="24"/>
          <w:szCs w:val="21"/>
          <w:highlight w:val="none"/>
        </w:rPr>
      </w:pPr>
      <w:bookmarkStart w:id="59" w:name="_Toc184723231"/>
      <w:r>
        <w:rPr>
          <w:rFonts w:hint="eastAsia" w:eastAsia="宋体"/>
          <w:bCs/>
          <w:sz w:val="24"/>
          <w:szCs w:val="21"/>
          <w:highlight w:val="none"/>
        </w:rPr>
        <w:t>4、以上所需文件正本均需逐页加盖遴选响应人公章（红章），副本可为正本复印件，封面须盖公章。</w:t>
      </w:r>
      <w:bookmarkEnd w:id="59"/>
    </w:p>
    <w:p w14:paraId="6FEE5316">
      <w:pPr>
        <w:spacing w:line="360" w:lineRule="auto"/>
        <w:ind w:firstLine="420"/>
        <w:outlineLvl w:val="1"/>
        <w:rPr>
          <w:rFonts w:eastAsia="宋体"/>
          <w:bCs/>
          <w:color w:val="auto"/>
          <w:sz w:val="24"/>
          <w:szCs w:val="21"/>
          <w:highlight w:val="none"/>
        </w:rPr>
      </w:pPr>
      <w:bookmarkStart w:id="60" w:name="_Toc184723232"/>
      <w:r>
        <w:rPr>
          <w:rFonts w:hint="eastAsia" w:eastAsia="宋体"/>
          <w:bCs/>
          <w:sz w:val="24"/>
          <w:szCs w:val="21"/>
          <w:highlight w:val="none"/>
        </w:rPr>
        <w:t>5、所有密封口处均应用封条密封并加盖遴选响应人公章和法定代表人或其委托代理人印章或签字，并注明“</w:t>
      </w:r>
      <w:r>
        <w:rPr>
          <w:rFonts w:hint="eastAsia" w:eastAsia="宋体"/>
          <w:bCs/>
          <w:color w:val="auto"/>
          <w:sz w:val="24"/>
          <w:szCs w:val="21"/>
          <w:highlight w:val="none"/>
        </w:rPr>
        <w:t>20</w:t>
      </w:r>
      <w:r>
        <w:rPr>
          <w:rFonts w:hint="eastAsia" w:eastAsia="宋体"/>
          <w:bCs/>
          <w:color w:val="auto"/>
          <w:sz w:val="24"/>
          <w:szCs w:val="21"/>
          <w:highlight w:val="none"/>
          <w:lang w:val="en-US" w:eastAsia="zh-CN"/>
        </w:rPr>
        <w:t>26</w:t>
      </w:r>
      <w:r>
        <w:rPr>
          <w:rFonts w:hint="eastAsia" w:eastAsia="宋体"/>
          <w:bCs/>
          <w:color w:val="auto"/>
          <w:sz w:val="24"/>
          <w:szCs w:val="21"/>
          <w:highlight w:val="none"/>
        </w:rPr>
        <w:t>年</w:t>
      </w:r>
      <w:r>
        <w:rPr>
          <w:rFonts w:hint="eastAsia" w:eastAsia="宋体"/>
          <w:bCs/>
          <w:color w:val="auto"/>
          <w:sz w:val="24"/>
          <w:szCs w:val="21"/>
          <w:highlight w:val="none"/>
          <w:lang w:val="en-US" w:eastAsia="zh-CN"/>
        </w:rPr>
        <w:t>9</w:t>
      </w:r>
      <w:r>
        <w:rPr>
          <w:rFonts w:hint="eastAsia" w:eastAsia="宋体"/>
          <w:bCs/>
          <w:color w:val="auto"/>
          <w:sz w:val="24"/>
          <w:szCs w:val="21"/>
          <w:highlight w:val="none"/>
        </w:rPr>
        <w:t>月</w:t>
      </w:r>
      <w:r>
        <w:rPr>
          <w:rFonts w:hint="eastAsia" w:eastAsia="宋体"/>
          <w:bCs/>
          <w:color w:val="auto"/>
          <w:sz w:val="24"/>
          <w:szCs w:val="21"/>
          <w:highlight w:val="none"/>
          <w:lang w:val="en-US" w:eastAsia="zh-CN"/>
        </w:rPr>
        <w:t>30</w:t>
      </w:r>
      <w:r>
        <w:rPr>
          <w:rFonts w:hint="eastAsia" w:eastAsia="宋体"/>
          <w:bCs/>
          <w:color w:val="auto"/>
          <w:sz w:val="24"/>
          <w:szCs w:val="21"/>
          <w:highlight w:val="none"/>
        </w:rPr>
        <w:t>日</w:t>
      </w:r>
      <w:r>
        <w:rPr>
          <w:rFonts w:hint="eastAsia" w:eastAsia="宋体"/>
          <w:bCs/>
          <w:color w:val="auto"/>
          <w:sz w:val="24"/>
          <w:szCs w:val="21"/>
          <w:highlight w:val="none"/>
          <w:lang w:val="en-US" w:eastAsia="zh-CN"/>
        </w:rPr>
        <w:t>15</w:t>
      </w:r>
      <w:r>
        <w:rPr>
          <w:rFonts w:hint="eastAsia" w:eastAsia="宋体"/>
          <w:bCs/>
          <w:color w:val="auto"/>
          <w:sz w:val="24"/>
          <w:szCs w:val="21"/>
          <w:highlight w:val="none"/>
        </w:rPr>
        <w:t>时</w:t>
      </w:r>
      <w:r>
        <w:rPr>
          <w:rFonts w:hint="eastAsia" w:eastAsia="宋体"/>
          <w:bCs/>
          <w:color w:val="auto"/>
          <w:sz w:val="24"/>
          <w:szCs w:val="21"/>
          <w:highlight w:val="none"/>
          <w:lang w:val="en-US" w:eastAsia="zh-CN"/>
        </w:rPr>
        <w:t>30分</w:t>
      </w:r>
      <w:r>
        <w:rPr>
          <w:rFonts w:hint="eastAsia" w:eastAsia="宋体"/>
          <w:bCs/>
          <w:color w:val="auto"/>
          <w:sz w:val="24"/>
          <w:szCs w:val="21"/>
          <w:highlight w:val="none"/>
        </w:rPr>
        <w:t>前不准启封”的字样。</w:t>
      </w:r>
      <w:bookmarkEnd w:id="60"/>
    </w:p>
    <w:p w14:paraId="71A6774B">
      <w:pPr>
        <w:spacing w:line="360" w:lineRule="auto"/>
        <w:ind w:firstLine="420"/>
        <w:outlineLvl w:val="1"/>
        <w:rPr>
          <w:rFonts w:eastAsia="宋体"/>
          <w:bCs/>
          <w:color w:val="auto"/>
          <w:sz w:val="24"/>
          <w:szCs w:val="21"/>
          <w:highlight w:val="none"/>
        </w:rPr>
      </w:pPr>
      <w:bookmarkStart w:id="61" w:name="_Toc184723233"/>
      <w:r>
        <w:rPr>
          <w:rFonts w:hint="eastAsia" w:eastAsia="宋体"/>
          <w:bCs/>
          <w:color w:val="auto"/>
          <w:sz w:val="24"/>
          <w:szCs w:val="21"/>
          <w:highlight w:val="none"/>
        </w:rPr>
        <w:t>备注：遴选响应文件中的格式文件，请遴选响应人必须按照遴选文件提供的格式文件进行提供，不得进行修改、涂抹、删除等，否则将按响应无效处理。</w:t>
      </w:r>
      <w:bookmarkEnd w:id="61"/>
    </w:p>
    <w:p w14:paraId="5EF1964B">
      <w:pPr>
        <w:spacing w:line="360" w:lineRule="auto"/>
        <w:ind w:firstLine="480" w:firstLineChars="200"/>
        <w:rPr>
          <w:rFonts w:eastAsia="宋体"/>
          <w:bCs/>
          <w:color w:val="auto"/>
          <w:sz w:val="24"/>
          <w:szCs w:val="21"/>
          <w:highlight w:val="none"/>
        </w:rPr>
      </w:pPr>
    </w:p>
    <w:p w14:paraId="5A01BC22">
      <w:pPr>
        <w:wordWrap w:val="0"/>
        <w:spacing w:line="360" w:lineRule="auto"/>
        <w:ind w:firstLine="480" w:firstLineChars="200"/>
        <w:jc w:val="right"/>
        <w:rPr>
          <w:rFonts w:hint="default" w:eastAsia="宋体"/>
          <w:color w:val="auto"/>
          <w:sz w:val="24"/>
          <w:szCs w:val="21"/>
          <w:highlight w:val="none"/>
          <w:lang w:val="en-US" w:eastAsia="zh-CN"/>
        </w:rPr>
      </w:pPr>
      <w:r>
        <w:rPr>
          <w:rFonts w:hint="eastAsia" w:eastAsia="宋体"/>
          <w:color w:val="auto"/>
          <w:sz w:val="24"/>
          <w:szCs w:val="21"/>
          <w:highlight w:val="none"/>
        </w:rPr>
        <w:t>开平市中医院</w:t>
      </w:r>
      <w:r>
        <w:rPr>
          <w:rFonts w:hint="eastAsia" w:eastAsia="宋体"/>
          <w:color w:val="auto"/>
          <w:sz w:val="24"/>
          <w:szCs w:val="21"/>
          <w:highlight w:val="none"/>
          <w:lang w:val="en-US" w:eastAsia="zh-CN"/>
        </w:rPr>
        <w:t xml:space="preserve">      </w:t>
      </w:r>
    </w:p>
    <w:p w14:paraId="5B6F1B81">
      <w:pPr>
        <w:spacing w:line="360" w:lineRule="auto"/>
        <w:ind w:firstLine="480" w:firstLineChars="200"/>
        <w:jc w:val="right"/>
        <w:rPr>
          <w:rFonts w:hint="default" w:eastAsia="宋体"/>
          <w:color w:val="auto"/>
          <w:sz w:val="24"/>
          <w:szCs w:val="21"/>
          <w:highlight w:val="none"/>
          <w:lang w:val="en-US" w:eastAsia="zh-CN"/>
        </w:rPr>
      </w:pPr>
      <w:r>
        <w:rPr>
          <w:rFonts w:hint="eastAsia" w:eastAsia="宋体"/>
          <w:color w:val="auto"/>
          <w:sz w:val="24"/>
          <w:szCs w:val="21"/>
          <w:highlight w:val="none"/>
          <w:lang w:val="en-US" w:eastAsia="zh-CN"/>
        </w:rPr>
        <w:t>开平市中医院工会委员会</w:t>
      </w:r>
    </w:p>
    <w:p w14:paraId="270C912E">
      <w:pPr>
        <w:wordWrap w:val="0"/>
        <w:spacing w:line="360" w:lineRule="auto"/>
        <w:ind w:left="160"/>
        <w:jc w:val="right"/>
        <w:rPr>
          <w:rFonts w:hint="default" w:eastAsia="宋体"/>
          <w:color w:val="auto"/>
          <w:sz w:val="24"/>
          <w:szCs w:val="21"/>
          <w:highlight w:val="none"/>
          <w:lang w:val="en-US" w:eastAsia="zh-CN"/>
        </w:rPr>
      </w:pPr>
      <w:r>
        <w:rPr>
          <w:rFonts w:eastAsia="宋体"/>
          <w:color w:val="auto"/>
          <w:sz w:val="24"/>
          <w:szCs w:val="21"/>
          <w:highlight w:val="none"/>
        </w:rPr>
        <w:t xml:space="preserve">                                              202</w:t>
      </w:r>
      <w:r>
        <w:rPr>
          <w:rFonts w:hint="eastAsia" w:eastAsia="宋体"/>
          <w:color w:val="auto"/>
          <w:sz w:val="24"/>
          <w:szCs w:val="21"/>
          <w:highlight w:val="none"/>
          <w:lang w:val="en-US" w:eastAsia="zh-CN"/>
        </w:rPr>
        <w:t>6</w:t>
      </w:r>
      <w:r>
        <w:rPr>
          <w:rFonts w:eastAsia="宋体"/>
          <w:color w:val="auto"/>
          <w:sz w:val="24"/>
          <w:szCs w:val="21"/>
          <w:highlight w:val="none"/>
        </w:rPr>
        <w:t>年</w:t>
      </w:r>
      <w:r>
        <w:rPr>
          <w:rFonts w:hint="eastAsia" w:eastAsia="宋体"/>
          <w:color w:val="auto"/>
          <w:sz w:val="24"/>
          <w:szCs w:val="21"/>
          <w:highlight w:val="none"/>
          <w:lang w:val="en-US" w:eastAsia="zh-CN"/>
        </w:rPr>
        <w:t>9</w:t>
      </w:r>
      <w:r>
        <w:rPr>
          <w:rFonts w:hint="eastAsia" w:eastAsia="宋体"/>
          <w:color w:val="auto"/>
          <w:sz w:val="24"/>
          <w:szCs w:val="21"/>
          <w:highlight w:val="none"/>
        </w:rPr>
        <w:t>月</w:t>
      </w:r>
      <w:r>
        <w:rPr>
          <w:rFonts w:hint="eastAsia" w:eastAsia="宋体"/>
          <w:color w:val="auto"/>
          <w:sz w:val="24"/>
          <w:szCs w:val="21"/>
          <w:highlight w:val="none"/>
          <w:lang w:val="en-US" w:eastAsia="zh-CN"/>
        </w:rPr>
        <w:t xml:space="preserve">      </w:t>
      </w:r>
    </w:p>
    <w:p w14:paraId="4D6B783F">
      <w:pPr>
        <w:spacing w:line="360" w:lineRule="auto"/>
        <w:ind w:left="160"/>
        <w:jc w:val="right"/>
        <w:rPr>
          <w:rFonts w:eastAsia="宋体"/>
          <w:sz w:val="24"/>
          <w:szCs w:val="21"/>
          <w:highlight w:val="none"/>
        </w:rPr>
      </w:pPr>
    </w:p>
    <w:p w14:paraId="4715DAE3">
      <w:pPr>
        <w:pStyle w:val="2"/>
        <w:keepNext w:val="0"/>
        <w:keepLines w:val="0"/>
        <w:spacing w:before="0" w:after="0" w:line="360" w:lineRule="auto"/>
        <w:jc w:val="center"/>
        <w:rPr>
          <w:highlight w:val="none"/>
        </w:rPr>
      </w:pPr>
      <w:bookmarkStart w:id="62" w:name="_Toc51939415"/>
      <w:bookmarkStart w:id="63" w:name="_Toc476976154"/>
      <w:bookmarkStart w:id="64" w:name="_Toc467236722"/>
      <w:bookmarkStart w:id="65" w:name="_Toc51756450"/>
      <w:bookmarkStart w:id="66" w:name="_Toc52027884"/>
      <w:bookmarkStart w:id="67" w:name="_Toc486671526"/>
      <w:bookmarkStart w:id="68" w:name="_Toc56352967"/>
      <w:bookmarkStart w:id="69" w:name="_Toc458262591"/>
      <w:bookmarkStart w:id="70" w:name="_Toc52021497"/>
      <w:r>
        <w:rPr>
          <w:highlight w:val="none"/>
        </w:rPr>
        <w:br w:type="page"/>
      </w:r>
      <w:bookmarkStart w:id="71" w:name="_Toc184723234"/>
      <w:r>
        <w:rPr>
          <w:rFonts w:ascii="Times New Roman"/>
          <w:sz w:val="36"/>
          <w:szCs w:val="28"/>
          <w:highlight w:val="none"/>
        </w:rPr>
        <w:t>第二部分</w:t>
      </w:r>
      <w:bookmarkEnd w:id="62"/>
      <w:bookmarkEnd w:id="63"/>
      <w:bookmarkEnd w:id="64"/>
      <w:bookmarkEnd w:id="65"/>
      <w:bookmarkEnd w:id="66"/>
      <w:bookmarkEnd w:id="67"/>
      <w:bookmarkEnd w:id="68"/>
      <w:bookmarkEnd w:id="69"/>
      <w:bookmarkEnd w:id="70"/>
      <w:r>
        <w:rPr>
          <w:rFonts w:hint="eastAsia" w:ascii="Times New Roman"/>
          <w:sz w:val="36"/>
          <w:szCs w:val="28"/>
          <w:highlight w:val="none"/>
        </w:rPr>
        <w:t xml:space="preserve"> </w:t>
      </w:r>
      <w:r>
        <w:rPr>
          <w:rFonts w:ascii="Times New Roman"/>
          <w:sz w:val="36"/>
          <w:szCs w:val="28"/>
          <w:highlight w:val="none"/>
        </w:rPr>
        <w:t>采购需求</w:t>
      </w:r>
      <w:bookmarkEnd w:id="71"/>
      <w:bookmarkStart w:id="72" w:name="_Toc480010690"/>
      <w:bookmarkStart w:id="73" w:name="_Toc480021035"/>
      <w:bookmarkStart w:id="74" w:name="_Toc480020239"/>
      <w:bookmarkStart w:id="75" w:name="_Toc468157518"/>
      <w:bookmarkStart w:id="76" w:name="_Toc480171861"/>
      <w:bookmarkStart w:id="77" w:name="_Toc479991564"/>
      <w:bookmarkStart w:id="78" w:name="_Toc468606011"/>
    </w:p>
    <w:p w14:paraId="172C8CED">
      <w:pPr>
        <w:pStyle w:val="23"/>
        <w:spacing w:line="360" w:lineRule="auto"/>
        <w:ind w:firstLine="482"/>
        <w:outlineLvl w:val="1"/>
        <w:rPr>
          <w:rFonts w:hAnsi="宋体"/>
          <w:b/>
          <w:sz w:val="24"/>
          <w:szCs w:val="24"/>
          <w:highlight w:val="none"/>
        </w:rPr>
      </w:pPr>
      <w:bookmarkStart w:id="79" w:name="_Toc184723235"/>
      <w:r>
        <w:rPr>
          <w:rFonts w:hAnsi="宋体"/>
          <w:b/>
          <w:sz w:val="24"/>
          <w:szCs w:val="24"/>
          <w:highlight w:val="none"/>
        </w:rPr>
        <w:t>一、</w:t>
      </w:r>
      <w:r>
        <w:rPr>
          <w:rFonts w:hint="eastAsia" w:hAnsi="宋体"/>
          <w:b/>
          <w:sz w:val="24"/>
          <w:szCs w:val="24"/>
          <w:highlight w:val="none"/>
        </w:rPr>
        <w:t>项目</w:t>
      </w:r>
      <w:r>
        <w:rPr>
          <w:rFonts w:hAnsi="宋体"/>
          <w:b/>
          <w:sz w:val="24"/>
          <w:szCs w:val="24"/>
          <w:highlight w:val="none"/>
        </w:rPr>
        <w:t>概况</w:t>
      </w:r>
      <w:bookmarkEnd w:id="79"/>
    </w:p>
    <w:p w14:paraId="7B58FCEE">
      <w:pPr>
        <w:spacing w:line="360" w:lineRule="auto"/>
        <w:ind w:firstLine="480" w:firstLineChars="200"/>
        <w:rPr>
          <w:rFonts w:hint="eastAsia" w:ascii="宋体" w:hAnsi="Courier New" w:eastAsia="宋体"/>
          <w:color w:val="auto"/>
          <w:sz w:val="24"/>
          <w:szCs w:val="21"/>
          <w:highlight w:val="none"/>
          <w:u w:val="none"/>
          <w:lang w:val="en-US" w:eastAsia="zh-CN"/>
        </w:rPr>
      </w:pPr>
      <w:r>
        <w:rPr>
          <w:rFonts w:hint="eastAsia" w:ascii="宋体" w:hAnsi="Courier New" w:eastAsia="宋体"/>
          <w:color w:val="auto"/>
          <w:sz w:val="24"/>
          <w:szCs w:val="21"/>
          <w:highlight w:val="none"/>
          <w:u w:val="none"/>
          <w:lang w:val="en-US" w:eastAsia="zh-CN"/>
        </w:rPr>
        <w:t>为医院工会会员及医院返聘职工采购中秋节慰问品，单份慰问品预算金额为200元。单份慰问品包含但不少于：10斤大米、4升花生油、250ml×12支纯牛奶一箱、1KG面一箱。在单份预算200元内，</w:t>
      </w:r>
      <w:r>
        <w:rPr>
          <w:rFonts w:hint="eastAsia" w:ascii="宋体" w:hAnsi="宋体" w:eastAsia="宋体"/>
          <w:b w:val="0"/>
          <w:bCs w:val="0"/>
          <w:sz w:val="24"/>
          <w:szCs w:val="21"/>
          <w:highlight w:val="none"/>
          <w:lang w:val="en-US" w:eastAsia="zh-CN"/>
        </w:rPr>
        <w:t>供应商可对方案进行优化，可对上述商品进行品牌升级、规格升级或额外增加其他商品</w:t>
      </w:r>
      <w:r>
        <w:rPr>
          <w:rFonts w:hint="eastAsia" w:ascii="宋体" w:hAnsi="宋体" w:eastAsia="宋体"/>
          <w:b/>
          <w:bCs/>
          <w:sz w:val="24"/>
          <w:szCs w:val="21"/>
          <w:highlight w:val="none"/>
          <w:lang w:val="en-US" w:eastAsia="zh-CN"/>
        </w:rPr>
        <w:t>（月饼除外）</w:t>
      </w:r>
      <w:r>
        <w:rPr>
          <w:rFonts w:hint="eastAsia" w:ascii="宋体" w:hAnsi="宋体" w:eastAsia="宋体"/>
          <w:b w:val="0"/>
          <w:bCs w:val="0"/>
          <w:sz w:val="24"/>
          <w:szCs w:val="21"/>
          <w:highlight w:val="none"/>
          <w:lang w:val="en-US" w:eastAsia="zh-CN"/>
        </w:rPr>
        <w:t>，但不得减少基础包内容</w:t>
      </w:r>
      <w:r>
        <w:rPr>
          <w:rFonts w:hint="eastAsia" w:ascii="宋体" w:hAnsi="Courier New" w:eastAsia="宋体"/>
          <w:color w:val="auto"/>
          <w:sz w:val="24"/>
          <w:szCs w:val="21"/>
          <w:highlight w:val="none"/>
          <w:u w:val="none"/>
          <w:lang w:val="en-US" w:eastAsia="zh-CN"/>
        </w:rPr>
        <w:t>，须保证总价值不低于200元且品类丰富。</w:t>
      </w:r>
    </w:p>
    <w:p w14:paraId="54C4BDB8">
      <w:pPr>
        <w:spacing w:line="360" w:lineRule="auto"/>
        <w:ind w:firstLine="480" w:firstLineChars="200"/>
        <w:rPr>
          <w:rFonts w:ascii="宋体" w:hAnsi="Courier New" w:eastAsia="宋体"/>
          <w:sz w:val="24"/>
          <w:szCs w:val="21"/>
          <w:highlight w:val="none"/>
        </w:rPr>
      </w:pPr>
      <w:r>
        <w:rPr>
          <w:rFonts w:hint="eastAsia" w:ascii="宋体" w:hAnsi="Courier New" w:eastAsia="宋体"/>
          <w:sz w:val="24"/>
          <w:szCs w:val="21"/>
          <w:highlight w:val="none"/>
        </w:rPr>
        <w:t>1、项目地点：</w:t>
      </w:r>
      <w:r>
        <w:rPr>
          <w:rFonts w:hint="eastAsia" w:ascii="宋体" w:hAnsi="Courier New" w:eastAsia="宋体"/>
          <w:sz w:val="24"/>
          <w:szCs w:val="21"/>
          <w:highlight w:val="none"/>
          <w:u w:val="single"/>
        </w:rPr>
        <w:t>开平市</w:t>
      </w:r>
    </w:p>
    <w:p w14:paraId="1233A665">
      <w:pPr>
        <w:spacing w:line="360" w:lineRule="auto"/>
        <w:ind w:left="0" w:firstLine="480" w:firstLineChars="200"/>
        <w:rPr>
          <w:rFonts w:hint="eastAsia" w:ascii="宋体" w:hAnsi="宋体" w:eastAsia="宋体"/>
          <w:b w:val="0"/>
          <w:bCs w:val="0"/>
          <w:sz w:val="24"/>
          <w:szCs w:val="21"/>
          <w:highlight w:val="none"/>
          <w:lang w:eastAsia="zh-CN"/>
        </w:rPr>
      </w:pPr>
      <w:r>
        <w:rPr>
          <w:rFonts w:hint="eastAsia" w:ascii="宋体" w:hAnsi="宋体" w:eastAsia="宋体"/>
          <w:sz w:val="24"/>
          <w:szCs w:val="21"/>
          <w:highlight w:val="none"/>
        </w:rPr>
        <w:t>2、采购项目预算金额（元）：</w:t>
      </w:r>
      <w:r>
        <w:rPr>
          <w:rFonts w:hint="eastAsia" w:ascii="宋体" w:hAnsi="宋体" w:eastAsia="宋体"/>
          <w:sz w:val="24"/>
          <w:szCs w:val="21"/>
          <w:highlight w:val="none"/>
          <w:u w:val="single"/>
          <w:lang w:val="en-US" w:eastAsia="zh-CN"/>
        </w:rPr>
        <w:t xml:space="preserve"> 15.2</w:t>
      </w:r>
      <w:r>
        <w:rPr>
          <w:rFonts w:hint="eastAsia" w:ascii="宋体" w:hAnsi="宋体" w:eastAsia="宋体"/>
          <w:b w:val="0"/>
          <w:bCs w:val="0"/>
          <w:sz w:val="24"/>
          <w:szCs w:val="21"/>
          <w:highlight w:val="none"/>
          <w:u w:val="single"/>
          <w:lang w:val="en-US" w:eastAsia="zh-CN"/>
        </w:rPr>
        <w:t xml:space="preserve"> </w:t>
      </w:r>
      <w:r>
        <w:rPr>
          <w:rFonts w:hint="eastAsia" w:ascii="宋体" w:hAnsi="宋体" w:eastAsia="宋体"/>
          <w:b w:val="0"/>
          <w:bCs w:val="0"/>
          <w:sz w:val="24"/>
          <w:szCs w:val="21"/>
          <w:highlight w:val="none"/>
          <w:u w:val="single"/>
        </w:rPr>
        <w:t>万</w:t>
      </w:r>
      <w:r>
        <w:rPr>
          <w:rFonts w:hint="eastAsia" w:ascii="宋体" w:hAnsi="宋体" w:eastAsia="宋体"/>
          <w:b w:val="0"/>
          <w:bCs w:val="0"/>
          <w:sz w:val="24"/>
          <w:szCs w:val="21"/>
          <w:highlight w:val="none"/>
        </w:rPr>
        <w:t>元（</w:t>
      </w:r>
      <w:r>
        <w:rPr>
          <w:rFonts w:hint="eastAsia" w:ascii="宋体" w:hAnsi="宋体" w:eastAsia="宋体"/>
          <w:b w:val="0"/>
          <w:bCs w:val="0"/>
          <w:sz w:val="24"/>
          <w:szCs w:val="21"/>
          <w:highlight w:val="none"/>
          <w:lang w:val="en-US" w:eastAsia="zh-CN"/>
        </w:rPr>
        <w:t>预算金额为项目最高限价，总价包含材料成本、人力成本、运营成本、运输配送费用、利润、税费等一切费用</w:t>
      </w:r>
      <w:r>
        <w:rPr>
          <w:rFonts w:hint="eastAsia" w:ascii="宋体" w:hAnsi="宋体" w:eastAsia="宋体"/>
          <w:b w:val="0"/>
          <w:bCs w:val="0"/>
          <w:sz w:val="24"/>
          <w:szCs w:val="21"/>
          <w:highlight w:val="none"/>
        </w:rPr>
        <w:t>）</w:t>
      </w:r>
      <w:r>
        <w:rPr>
          <w:rFonts w:hint="eastAsia" w:ascii="宋体" w:hAnsi="宋体" w:eastAsia="宋体"/>
          <w:b w:val="0"/>
          <w:bCs w:val="0"/>
          <w:sz w:val="24"/>
          <w:szCs w:val="21"/>
          <w:highlight w:val="none"/>
          <w:lang w:eastAsia="zh-CN"/>
        </w:rPr>
        <w:t>。</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2355"/>
        <w:gridCol w:w="1278"/>
        <w:gridCol w:w="1425"/>
        <w:gridCol w:w="1137"/>
        <w:gridCol w:w="1713"/>
      </w:tblGrid>
      <w:tr w14:paraId="4A5B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7C0058DF">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序号</w:t>
            </w:r>
          </w:p>
        </w:tc>
        <w:tc>
          <w:tcPr>
            <w:tcW w:w="2355" w:type="dxa"/>
            <w:vAlign w:val="center"/>
          </w:tcPr>
          <w:p w14:paraId="5046F8E1">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名称</w:t>
            </w:r>
          </w:p>
        </w:tc>
        <w:tc>
          <w:tcPr>
            <w:tcW w:w="1278" w:type="dxa"/>
            <w:vAlign w:val="center"/>
          </w:tcPr>
          <w:p w14:paraId="3518E0D6">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数量（份）</w:t>
            </w:r>
          </w:p>
        </w:tc>
        <w:tc>
          <w:tcPr>
            <w:tcW w:w="1425" w:type="dxa"/>
            <w:vAlign w:val="center"/>
          </w:tcPr>
          <w:p w14:paraId="215DDEAF">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规格（元/人）</w:t>
            </w:r>
          </w:p>
        </w:tc>
        <w:tc>
          <w:tcPr>
            <w:tcW w:w="1137" w:type="dxa"/>
            <w:vAlign w:val="center"/>
          </w:tcPr>
          <w:p w14:paraId="278C12C7">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合计</w:t>
            </w:r>
          </w:p>
        </w:tc>
        <w:tc>
          <w:tcPr>
            <w:tcW w:w="1713" w:type="dxa"/>
            <w:vAlign w:val="center"/>
          </w:tcPr>
          <w:p w14:paraId="1A9E1382">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备注</w:t>
            </w:r>
          </w:p>
        </w:tc>
      </w:tr>
      <w:tr w14:paraId="54DE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79FEDD6F">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1</w:t>
            </w:r>
          </w:p>
        </w:tc>
        <w:tc>
          <w:tcPr>
            <w:tcW w:w="2355" w:type="dxa"/>
            <w:vAlign w:val="center"/>
          </w:tcPr>
          <w:p w14:paraId="60E0190B">
            <w:pPr>
              <w:spacing w:line="360" w:lineRule="auto"/>
              <w:jc w:val="center"/>
              <w:rPr>
                <w:rFonts w:hint="default"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2026年度中秋节慰问品</w:t>
            </w:r>
          </w:p>
        </w:tc>
        <w:tc>
          <w:tcPr>
            <w:tcW w:w="1278" w:type="dxa"/>
            <w:vAlign w:val="center"/>
          </w:tcPr>
          <w:p w14:paraId="2D7CC6F4">
            <w:pPr>
              <w:spacing w:line="360" w:lineRule="auto"/>
              <w:jc w:val="center"/>
              <w:rPr>
                <w:rFonts w:hint="default"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39</w:t>
            </w:r>
          </w:p>
        </w:tc>
        <w:tc>
          <w:tcPr>
            <w:tcW w:w="1425" w:type="dxa"/>
            <w:vAlign w:val="center"/>
          </w:tcPr>
          <w:p w14:paraId="7192483D">
            <w:pPr>
              <w:spacing w:line="360" w:lineRule="auto"/>
              <w:jc w:val="center"/>
              <w:rPr>
                <w:rFonts w:hint="default"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¥200.00</w:t>
            </w:r>
          </w:p>
        </w:tc>
        <w:tc>
          <w:tcPr>
            <w:tcW w:w="1137" w:type="dxa"/>
            <w:vAlign w:val="center"/>
          </w:tcPr>
          <w:p w14:paraId="6BCA3395">
            <w:pPr>
              <w:spacing w:line="360" w:lineRule="auto"/>
              <w:jc w:val="center"/>
              <w:rPr>
                <w:rFonts w:hint="default"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¥7800.00</w:t>
            </w:r>
          </w:p>
        </w:tc>
        <w:tc>
          <w:tcPr>
            <w:tcW w:w="1713" w:type="dxa"/>
            <w:vAlign w:val="center"/>
          </w:tcPr>
          <w:p w14:paraId="23E21724">
            <w:pPr>
              <w:spacing w:line="360" w:lineRule="auto"/>
              <w:jc w:val="center"/>
              <w:rPr>
                <w:rFonts w:hint="eastAsia" w:ascii="宋体" w:hAnsi="宋体" w:eastAsia="宋体"/>
                <w:b/>
                <w:bCs/>
                <w:sz w:val="21"/>
                <w:szCs w:val="21"/>
                <w:highlight w:val="none"/>
                <w:vertAlign w:val="baseline"/>
              </w:rPr>
            </w:pPr>
            <w:r>
              <w:rPr>
                <w:rFonts w:hint="eastAsia" w:ascii="宋体" w:hAnsi="宋体" w:eastAsia="宋体"/>
                <w:b/>
                <w:bCs/>
                <w:sz w:val="21"/>
                <w:szCs w:val="21"/>
                <w:highlight w:val="none"/>
                <w:vertAlign w:val="baseline"/>
              </w:rPr>
              <w:t>结算时以实际人数为准(由医院自筹</w:t>
            </w:r>
            <w:r>
              <w:rPr>
                <w:rFonts w:hint="eastAsia" w:ascii="宋体" w:hAnsi="宋体" w:eastAsia="宋体"/>
                <w:b/>
                <w:bCs/>
                <w:sz w:val="21"/>
                <w:szCs w:val="21"/>
                <w:highlight w:val="none"/>
                <w:vertAlign w:val="baseline"/>
                <w:lang w:val="en-US" w:eastAsia="zh-CN"/>
              </w:rPr>
              <w:t>资金</w:t>
            </w:r>
            <w:r>
              <w:rPr>
                <w:rFonts w:hint="eastAsia" w:ascii="宋体" w:hAnsi="宋体" w:eastAsia="宋体"/>
                <w:b/>
                <w:bCs/>
                <w:sz w:val="21"/>
                <w:szCs w:val="21"/>
                <w:highlight w:val="none"/>
                <w:vertAlign w:val="baseline"/>
              </w:rPr>
              <w:t>支出)</w:t>
            </w:r>
          </w:p>
        </w:tc>
      </w:tr>
      <w:tr w14:paraId="77B5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Align w:val="center"/>
          </w:tcPr>
          <w:p w14:paraId="115CC411">
            <w:pPr>
              <w:spacing w:line="360" w:lineRule="auto"/>
              <w:jc w:val="center"/>
              <w:rPr>
                <w:rFonts w:hint="eastAsia"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2</w:t>
            </w:r>
          </w:p>
        </w:tc>
        <w:tc>
          <w:tcPr>
            <w:tcW w:w="2355" w:type="dxa"/>
            <w:vAlign w:val="center"/>
          </w:tcPr>
          <w:p w14:paraId="745E9B7C">
            <w:pPr>
              <w:spacing w:line="360" w:lineRule="auto"/>
              <w:jc w:val="center"/>
              <w:rPr>
                <w:rFonts w:hint="eastAsia" w:ascii="宋体" w:hAnsi="宋体" w:eastAsia="宋体"/>
                <w:b/>
                <w:bCs/>
                <w:sz w:val="21"/>
                <w:szCs w:val="21"/>
                <w:highlight w:val="none"/>
                <w:vertAlign w:val="baseline"/>
              </w:rPr>
            </w:pPr>
            <w:r>
              <w:rPr>
                <w:rFonts w:hint="eastAsia" w:ascii="宋体" w:hAnsi="宋体" w:eastAsia="宋体"/>
                <w:b/>
                <w:bCs/>
                <w:sz w:val="21"/>
                <w:szCs w:val="21"/>
                <w:highlight w:val="none"/>
                <w:vertAlign w:val="baseline"/>
                <w:lang w:val="en-US" w:eastAsia="zh-CN"/>
              </w:rPr>
              <w:t>2026年度中秋节慰问品</w:t>
            </w:r>
          </w:p>
        </w:tc>
        <w:tc>
          <w:tcPr>
            <w:tcW w:w="1278" w:type="dxa"/>
            <w:vAlign w:val="center"/>
          </w:tcPr>
          <w:p w14:paraId="533C3F50">
            <w:pPr>
              <w:spacing w:line="360" w:lineRule="auto"/>
              <w:jc w:val="center"/>
              <w:rPr>
                <w:rFonts w:hint="default" w:ascii="宋体" w:hAnsi="宋体" w:eastAsia="宋体"/>
                <w:b/>
                <w:bCs/>
                <w:sz w:val="21"/>
                <w:szCs w:val="21"/>
                <w:highlight w:val="none"/>
                <w:vertAlign w:val="baseline"/>
                <w:lang w:val="en-US" w:eastAsia="zh-CN"/>
              </w:rPr>
            </w:pPr>
            <w:r>
              <w:rPr>
                <w:rFonts w:hint="eastAsia" w:ascii="宋体" w:hAnsi="宋体" w:eastAsia="宋体"/>
                <w:b/>
                <w:bCs/>
                <w:sz w:val="21"/>
                <w:szCs w:val="21"/>
                <w:highlight w:val="none"/>
                <w:vertAlign w:val="baseline"/>
                <w:lang w:val="en-US" w:eastAsia="zh-CN"/>
              </w:rPr>
              <w:t>721</w:t>
            </w:r>
          </w:p>
        </w:tc>
        <w:tc>
          <w:tcPr>
            <w:tcW w:w="1425" w:type="dxa"/>
            <w:vAlign w:val="center"/>
          </w:tcPr>
          <w:p w14:paraId="07864B1E">
            <w:pPr>
              <w:spacing w:line="360" w:lineRule="auto"/>
              <w:jc w:val="center"/>
              <w:rPr>
                <w:rFonts w:hint="eastAsia" w:ascii="宋体" w:hAnsi="宋体" w:eastAsia="宋体"/>
                <w:b/>
                <w:bCs/>
                <w:sz w:val="21"/>
                <w:szCs w:val="21"/>
                <w:highlight w:val="none"/>
                <w:vertAlign w:val="baseline"/>
              </w:rPr>
            </w:pPr>
            <w:r>
              <w:rPr>
                <w:rFonts w:hint="eastAsia" w:ascii="宋体" w:hAnsi="宋体" w:eastAsia="宋体"/>
                <w:b/>
                <w:bCs/>
                <w:sz w:val="21"/>
                <w:szCs w:val="21"/>
                <w:highlight w:val="none"/>
                <w:vertAlign w:val="baseline"/>
                <w:lang w:val="en-US" w:eastAsia="zh-CN"/>
              </w:rPr>
              <w:t>¥200.00</w:t>
            </w:r>
          </w:p>
        </w:tc>
        <w:tc>
          <w:tcPr>
            <w:tcW w:w="1137" w:type="dxa"/>
            <w:vAlign w:val="center"/>
          </w:tcPr>
          <w:p w14:paraId="63838B3A">
            <w:pPr>
              <w:spacing w:line="360" w:lineRule="auto"/>
              <w:jc w:val="center"/>
              <w:rPr>
                <w:rFonts w:hint="default" w:ascii="宋体" w:hAnsi="宋体" w:eastAsia="宋体"/>
                <w:b/>
                <w:bCs/>
                <w:sz w:val="21"/>
                <w:szCs w:val="21"/>
                <w:highlight w:val="none"/>
                <w:vertAlign w:val="baseline"/>
                <w:lang w:val="en-US"/>
              </w:rPr>
            </w:pPr>
            <w:r>
              <w:rPr>
                <w:rFonts w:hint="eastAsia" w:ascii="宋体" w:hAnsi="宋体" w:eastAsia="宋体"/>
                <w:b/>
                <w:bCs/>
                <w:sz w:val="21"/>
                <w:szCs w:val="21"/>
                <w:highlight w:val="none"/>
                <w:vertAlign w:val="baseline"/>
                <w:lang w:val="en-US" w:eastAsia="zh-CN"/>
              </w:rPr>
              <w:t>¥144200.00</w:t>
            </w:r>
          </w:p>
        </w:tc>
        <w:tc>
          <w:tcPr>
            <w:tcW w:w="1713" w:type="dxa"/>
            <w:vAlign w:val="center"/>
          </w:tcPr>
          <w:p w14:paraId="4E51D641">
            <w:pPr>
              <w:spacing w:line="360" w:lineRule="auto"/>
              <w:jc w:val="center"/>
              <w:rPr>
                <w:rFonts w:hint="eastAsia" w:ascii="宋体" w:hAnsi="宋体" w:eastAsia="宋体"/>
                <w:b/>
                <w:bCs/>
                <w:sz w:val="21"/>
                <w:szCs w:val="21"/>
                <w:highlight w:val="none"/>
                <w:vertAlign w:val="baseline"/>
              </w:rPr>
            </w:pPr>
            <w:r>
              <w:rPr>
                <w:rFonts w:hint="eastAsia" w:ascii="宋体" w:hAnsi="宋体" w:eastAsia="宋体"/>
                <w:b/>
                <w:bCs/>
                <w:sz w:val="21"/>
                <w:szCs w:val="21"/>
                <w:highlight w:val="none"/>
                <w:vertAlign w:val="baseline"/>
              </w:rPr>
              <w:t>结算时以实际人数为准(由工会专项经费支出)</w:t>
            </w:r>
          </w:p>
        </w:tc>
      </w:tr>
    </w:tbl>
    <w:p w14:paraId="59C69B91">
      <w:pPr>
        <w:spacing w:line="360" w:lineRule="auto"/>
        <w:ind w:left="0" w:firstLine="480" w:firstLineChars="200"/>
        <w:rPr>
          <w:rFonts w:hint="eastAsia" w:ascii="宋体" w:hAnsi="宋体" w:eastAsia="宋体"/>
          <w:b w:val="0"/>
          <w:bCs w:val="0"/>
          <w:sz w:val="24"/>
          <w:szCs w:val="21"/>
          <w:highlight w:val="none"/>
        </w:rPr>
      </w:pPr>
    </w:p>
    <w:p w14:paraId="24E5B1CB">
      <w:pPr>
        <w:spacing w:line="360" w:lineRule="auto"/>
        <w:ind w:firstLine="480" w:firstLineChars="200"/>
        <w:rPr>
          <w:rFonts w:ascii="宋体" w:hAnsi="Courier New" w:eastAsia="宋体"/>
          <w:sz w:val="24"/>
          <w:szCs w:val="21"/>
          <w:highlight w:val="none"/>
        </w:rPr>
      </w:pPr>
      <w:r>
        <w:rPr>
          <w:rFonts w:hint="eastAsia" w:ascii="宋体" w:hAnsi="Courier New" w:eastAsia="宋体"/>
          <w:sz w:val="24"/>
          <w:szCs w:val="21"/>
          <w:highlight w:val="none"/>
        </w:rPr>
        <w:t>3、服务期</w:t>
      </w:r>
      <w:r>
        <w:rPr>
          <w:rFonts w:hint="eastAsia" w:ascii="宋体" w:hAnsi="Courier New" w:eastAsia="宋体"/>
          <w:color w:val="auto"/>
          <w:sz w:val="24"/>
          <w:szCs w:val="21"/>
          <w:highlight w:val="none"/>
        </w:rPr>
        <w:t>：自合同签订日起</w:t>
      </w:r>
      <w:r>
        <w:rPr>
          <w:rFonts w:hint="eastAsia" w:ascii="宋体" w:hAnsi="Courier New" w:eastAsia="宋体"/>
          <w:color w:val="auto"/>
          <w:sz w:val="24"/>
          <w:szCs w:val="21"/>
          <w:highlight w:val="none"/>
          <w:lang w:eastAsia="zh-CN"/>
        </w:rPr>
        <w:t>5个工作</w:t>
      </w:r>
      <w:r>
        <w:rPr>
          <w:rFonts w:hint="eastAsia" w:ascii="宋体" w:hAnsi="Courier New" w:eastAsia="宋体"/>
          <w:color w:val="auto"/>
          <w:sz w:val="24"/>
          <w:szCs w:val="21"/>
          <w:highlight w:val="none"/>
        </w:rPr>
        <w:t>日</w:t>
      </w:r>
      <w:r>
        <w:rPr>
          <w:rFonts w:hint="eastAsia" w:ascii="宋体" w:hAnsi="Courier New" w:eastAsia="宋体"/>
          <w:color w:val="auto"/>
          <w:sz w:val="24"/>
          <w:szCs w:val="21"/>
          <w:highlight w:val="none"/>
          <w:lang w:eastAsia="zh-CN"/>
        </w:rPr>
        <w:t>内</w:t>
      </w:r>
      <w:r>
        <w:rPr>
          <w:rFonts w:hint="eastAsia" w:ascii="宋体" w:hAnsi="Courier New" w:eastAsia="宋体"/>
          <w:color w:val="auto"/>
          <w:sz w:val="24"/>
          <w:szCs w:val="21"/>
          <w:highlight w:val="none"/>
        </w:rPr>
        <w:t>完成全部慰问品交付。</w:t>
      </w:r>
    </w:p>
    <w:p w14:paraId="4875885D">
      <w:pPr>
        <w:spacing w:line="360" w:lineRule="auto"/>
        <w:ind w:firstLine="480" w:firstLineChars="200"/>
        <w:rPr>
          <w:rFonts w:ascii="宋体" w:hAnsi="Courier New" w:eastAsia="宋体"/>
          <w:sz w:val="24"/>
          <w:szCs w:val="21"/>
          <w:highlight w:val="none"/>
        </w:rPr>
      </w:pPr>
      <w:r>
        <w:rPr>
          <w:rFonts w:hint="eastAsia" w:ascii="宋体" w:hAnsi="Courier New" w:eastAsia="宋体"/>
          <w:sz w:val="24"/>
          <w:szCs w:val="21"/>
          <w:highlight w:val="none"/>
        </w:rPr>
        <w:t>4、质量要求：符合国家及行业现行有关规范和标准。</w:t>
      </w:r>
    </w:p>
    <w:p w14:paraId="76FDC81A">
      <w:pPr>
        <w:pStyle w:val="23"/>
        <w:spacing w:line="360" w:lineRule="auto"/>
        <w:ind w:firstLine="482"/>
        <w:outlineLvl w:val="1"/>
        <w:rPr>
          <w:rFonts w:hAnsi="宋体"/>
          <w:b/>
          <w:sz w:val="24"/>
          <w:szCs w:val="24"/>
          <w:highlight w:val="none"/>
        </w:rPr>
      </w:pPr>
      <w:bookmarkStart w:id="80" w:name="_Toc184723236"/>
      <w:r>
        <w:rPr>
          <w:rFonts w:hint="eastAsia" w:hAnsi="宋体"/>
          <w:b/>
          <w:sz w:val="24"/>
          <w:szCs w:val="24"/>
          <w:highlight w:val="none"/>
        </w:rPr>
        <w:t>二、</w:t>
      </w:r>
      <w:bookmarkStart w:id="81" w:name="_Hlk96871101"/>
      <w:r>
        <w:rPr>
          <w:rFonts w:hint="eastAsia" w:hAnsi="宋体"/>
          <w:b/>
          <w:sz w:val="24"/>
          <w:szCs w:val="24"/>
          <w:highlight w:val="none"/>
        </w:rPr>
        <w:t>供应商资格条件</w:t>
      </w:r>
      <w:bookmarkEnd w:id="80"/>
      <w:bookmarkEnd w:id="81"/>
    </w:p>
    <w:p w14:paraId="2830F3CD">
      <w:pPr>
        <w:spacing w:line="360" w:lineRule="auto"/>
        <w:ind w:firstLine="424" w:firstLineChars="177"/>
        <w:outlineLvl w:val="1"/>
        <w:rPr>
          <w:rFonts w:hint="eastAsia" w:eastAsia="宋体"/>
          <w:bCs/>
          <w:sz w:val="24"/>
          <w:szCs w:val="21"/>
          <w:highlight w:val="none"/>
        </w:rPr>
      </w:pPr>
      <w:bookmarkStart w:id="82" w:name="_Toc81905139"/>
      <w:bookmarkStart w:id="83" w:name="_Toc53651885"/>
      <w:r>
        <w:rPr>
          <w:rFonts w:hint="eastAsia" w:eastAsia="宋体"/>
          <w:bCs/>
          <w:sz w:val="24"/>
          <w:szCs w:val="21"/>
          <w:highlight w:val="none"/>
        </w:rPr>
        <w:t>供应商必须满足以下资格要求中的所有条款，并按照相关规定递交资格证明文件。</w:t>
      </w:r>
    </w:p>
    <w:p w14:paraId="2BB1D666">
      <w:pPr>
        <w:spacing w:line="360" w:lineRule="auto"/>
        <w:ind w:firstLine="424" w:firstLineChars="177"/>
        <w:outlineLvl w:val="1"/>
        <w:rPr>
          <w:rFonts w:hint="eastAsia" w:eastAsia="宋体"/>
          <w:bCs/>
          <w:sz w:val="24"/>
          <w:szCs w:val="21"/>
          <w:highlight w:val="none"/>
        </w:rPr>
      </w:pPr>
      <w:r>
        <w:rPr>
          <w:rFonts w:hint="eastAsia" w:eastAsia="宋体"/>
          <w:bCs/>
          <w:sz w:val="24"/>
          <w:szCs w:val="21"/>
          <w:highlight w:val="none"/>
        </w:rPr>
        <w:t>1、在中华人民共和国境内注册的法人或其他组织或自然人，财务状况良好，依法缴纳税收和社会保障资金,遴选响应文件中提供有效的营业执照（或事业法人登记证或身份证等相关证明）复印件（加盖公章）。</w:t>
      </w:r>
    </w:p>
    <w:p w14:paraId="2A639310">
      <w:pPr>
        <w:spacing w:line="360" w:lineRule="auto"/>
        <w:ind w:firstLine="424" w:firstLineChars="177"/>
        <w:outlineLvl w:val="1"/>
        <w:rPr>
          <w:rFonts w:hint="eastAsia" w:eastAsia="宋体"/>
          <w:bCs/>
          <w:sz w:val="24"/>
          <w:szCs w:val="21"/>
          <w:highlight w:val="none"/>
        </w:rPr>
      </w:pPr>
      <w:r>
        <w:rPr>
          <w:rFonts w:hint="eastAsia" w:eastAsia="宋体"/>
          <w:bCs/>
          <w:sz w:val="24"/>
          <w:szCs w:val="21"/>
          <w:highlight w:val="none"/>
        </w:rPr>
        <w:t>2、能承担遴选项目供货能力和服务，具有行政部门颁发的《</w:t>
      </w:r>
      <w:r>
        <w:rPr>
          <w:rFonts w:hint="eastAsia" w:eastAsia="宋体"/>
          <w:bCs/>
          <w:sz w:val="24"/>
          <w:szCs w:val="21"/>
          <w:highlight w:val="none"/>
          <w:lang w:val="en-US" w:eastAsia="zh-CN"/>
        </w:rPr>
        <w:t>食品</w:t>
      </w:r>
      <w:r>
        <w:rPr>
          <w:rFonts w:hint="eastAsia" w:eastAsia="宋体"/>
          <w:bCs/>
          <w:sz w:val="24"/>
          <w:szCs w:val="21"/>
          <w:highlight w:val="none"/>
        </w:rPr>
        <w:t>经营许可证》，提供《</w:t>
      </w:r>
      <w:r>
        <w:rPr>
          <w:rFonts w:hint="eastAsia" w:eastAsia="宋体"/>
          <w:bCs/>
          <w:sz w:val="24"/>
          <w:szCs w:val="21"/>
          <w:highlight w:val="none"/>
          <w:lang w:val="en-US" w:eastAsia="zh-CN"/>
        </w:rPr>
        <w:t>食品</w:t>
      </w:r>
      <w:r>
        <w:rPr>
          <w:rFonts w:hint="eastAsia" w:eastAsia="宋体"/>
          <w:bCs/>
          <w:sz w:val="24"/>
          <w:szCs w:val="21"/>
          <w:highlight w:val="none"/>
        </w:rPr>
        <w:t>经营许可证》复印件。</w:t>
      </w:r>
    </w:p>
    <w:p w14:paraId="12E4BA29">
      <w:pPr>
        <w:spacing w:line="360" w:lineRule="auto"/>
        <w:ind w:firstLine="424" w:firstLineChars="177"/>
        <w:outlineLvl w:val="1"/>
        <w:rPr>
          <w:rFonts w:hint="eastAsia" w:eastAsia="宋体"/>
          <w:bCs/>
          <w:sz w:val="24"/>
          <w:szCs w:val="21"/>
          <w:highlight w:val="none"/>
        </w:rPr>
      </w:pPr>
      <w:r>
        <w:rPr>
          <w:rFonts w:hint="eastAsia" w:eastAsia="宋体"/>
          <w:bCs/>
          <w:sz w:val="24"/>
          <w:szCs w:val="21"/>
          <w:highlight w:val="none"/>
        </w:rPr>
        <w:t>3、所提供的必须是遴选响应人合法生产或</w:t>
      </w:r>
      <w:r>
        <w:rPr>
          <w:rFonts w:hint="eastAsia" w:eastAsia="宋体"/>
          <w:bCs/>
          <w:sz w:val="24"/>
          <w:szCs w:val="21"/>
          <w:highlight w:val="none"/>
          <w:lang w:val="en-US" w:eastAsia="zh-CN"/>
        </w:rPr>
        <w:t>销售</w:t>
      </w:r>
      <w:r>
        <w:rPr>
          <w:rFonts w:hint="eastAsia" w:eastAsia="宋体"/>
          <w:bCs/>
          <w:sz w:val="24"/>
          <w:szCs w:val="21"/>
          <w:highlight w:val="none"/>
        </w:rPr>
        <w:t>的符合国家质量标准、行业标准和</w:t>
      </w:r>
      <w:r>
        <w:rPr>
          <w:rFonts w:hint="eastAsia" w:eastAsia="宋体"/>
          <w:bCs/>
          <w:sz w:val="24"/>
          <w:szCs w:val="21"/>
          <w:highlight w:val="none"/>
          <w:lang w:val="en-US" w:eastAsia="zh-CN"/>
        </w:rPr>
        <w:t>食品安全</w:t>
      </w:r>
      <w:r>
        <w:rPr>
          <w:rFonts w:hint="eastAsia" w:eastAsia="宋体"/>
          <w:bCs/>
          <w:sz w:val="24"/>
          <w:szCs w:val="21"/>
          <w:highlight w:val="none"/>
        </w:rPr>
        <w:t>标准等相关标准的合格产品。</w:t>
      </w:r>
    </w:p>
    <w:p w14:paraId="29A1B571">
      <w:pPr>
        <w:spacing w:line="360" w:lineRule="auto"/>
        <w:ind w:firstLine="424" w:firstLineChars="177"/>
        <w:outlineLvl w:val="1"/>
        <w:rPr>
          <w:rFonts w:hint="eastAsia" w:eastAsia="宋体"/>
          <w:bCs/>
          <w:sz w:val="24"/>
          <w:szCs w:val="21"/>
          <w:highlight w:val="none"/>
        </w:rPr>
      </w:pPr>
      <w:r>
        <w:rPr>
          <w:rFonts w:hint="eastAsia" w:eastAsia="宋体"/>
          <w:bCs/>
          <w:sz w:val="24"/>
          <w:szCs w:val="21"/>
          <w:highlight w:val="none"/>
          <w:lang w:val="en-US" w:eastAsia="zh-CN"/>
        </w:rPr>
        <w:t>4</w:t>
      </w:r>
      <w:r>
        <w:rPr>
          <w:rFonts w:hint="eastAsia" w:eastAsia="宋体"/>
          <w:bCs/>
          <w:sz w:val="24"/>
          <w:szCs w:val="21"/>
          <w:highlight w:val="none"/>
        </w:rPr>
        <w:t>、具有良好的商业信誉和完善的售后服务体系，提供信誉良好承诺函。</w:t>
      </w:r>
    </w:p>
    <w:p w14:paraId="47CE3ECD">
      <w:pPr>
        <w:spacing w:line="360" w:lineRule="auto"/>
        <w:ind w:firstLine="424" w:firstLineChars="177"/>
        <w:outlineLvl w:val="1"/>
        <w:rPr>
          <w:rFonts w:hint="eastAsia" w:eastAsia="宋体"/>
          <w:bCs/>
          <w:sz w:val="24"/>
          <w:szCs w:val="21"/>
          <w:highlight w:val="none"/>
        </w:rPr>
      </w:pPr>
      <w:r>
        <w:rPr>
          <w:rFonts w:hint="eastAsia" w:eastAsia="宋体"/>
          <w:bCs/>
          <w:sz w:val="24"/>
          <w:szCs w:val="21"/>
          <w:highlight w:val="none"/>
          <w:lang w:val="en-US" w:eastAsia="zh-CN"/>
        </w:rPr>
        <w:t>5</w:t>
      </w:r>
      <w:r>
        <w:rPr>
          <w:rFonts w:hint="eastAsia" w:eastAsia="宋体"/>
          <w:bCs/>
          <w:sz w:val="24"/>
          <w:szCs w:val="21"/>
          <w:highlight w:val="none"/>
        </w:rPr>
        <w:t>、不得有商业贿赂和不正当欺诈行为。如遴选响应人被证实有以上行为，将被视为不合格。</w:t>
      </w:r>
    </w:p>
    <w:p w14:paraId="4B635797">
      <w:pPr>
        <w:spacing w:line="360" w:lineRule="auto"/>
        <w:ind w:firstLine="424" w:firstLineChars="177"/>
        <w:outlineLvl w:val="1"/>
        <w:rPr>
          <w:rFonts w:hint="eastAsia" w:eastAsia="宋体"/>
          <w:bCs/>
          <w:sz w:val="24"/>
          <w:szCs w:val="21"/>
          <w:highlight w:val="none"/>
        </w:rPr>
      </w:pPr>
      <w:r>
        <w:rPr>
          <w:rFonts w:hint="eastAsia" w:eastAsia="宋体"/>
          <w:bCs/>
          <w:sz w:val="24"/>
          <w:szCs w:val="21"/>
          <w:highlight w:val="none"/>
          <w:lang w:val="en-US" w:eastAsia="zh-CN"/>
        </w:rPr>
        <w:t>6</w:t>
      </w:r>
      <w:r>
        <w:rPr>
          <w:rFonts w:hint="eastAsia" w:eastAsia="宋体"/>
          <w:bCs/>
          <w:sz w:val="24"/>
          <w:szCs w:val="21"/>
          <w:highlight w:val="none"/>
        </w:rPr>
        <w:t>、参加采购活动前3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34F5C172">
      <w:pPr>
        <w:spacing w:line="360" w:lineRule="auto"/>
        <w:ind w:firstLine="424" w:firstLineChars="177"/>
        <w:outlineLvl w:val="1"/>
        <w:rPr>
          <w:rFonts w:hint="eastAsia" w:eastAsia="宋体"/>
          <w:bCs/>
          <w:sz w:val="24"/>
          <w:szCs w:val="21"/>
          <w:highlight w:val="none"/>
        </w:rPr>
      </w:pPr>
      <w:r>
        <w:rPr>
          <w:rFonts w:hint="eastAsia" w:eastAsia="宋体"/>
          <w:bCs/>
          <w:sz w:val="24"/>
          <w:szCs w:val="21"/>
          <w:highlight w:val="none"/>
          <w:lang w:val="en-US" w:eastAsia="zh-CN"/>
        </w:rPr>
        <w:t>7</w:t>
      </w:r>
      <w:r>
        <w:rPr>
          <w:rFonts w:hint="eastAsia" w:eastAsia="宋体"/>
          <w:bCs/>
          <w:sz w:val="24"/>
          <w:szCs w:val="21"/>
          <w:highlight w:val="none"/>
        </w:rPr>
        <w:t>、如遴选响应人被政府有关部门通报列入黑名单的，禁止参加本项目遴选响应。</w:t>
      </w:r>
    </w:p>
    <w:p w14:paraId="1CB32BF7">
      <w:pPr>
        <w:spacing w:line="360" w:lineRule="auto"/>
        <w:ind w:firstLine="424" w:firstLineChars="177"/>
        <w:outlineLvl w:val="1"/>
        <w:rPr>
          <w:rFonts w:hint="eastAsia" w:eastAsia="宋体"/>
          <w:bCs/>
          <w:sz w:val="24"/>
          <w:szCs w:val="21"/>
          <w:highlight w:val="none"/>
        </w:rPr>
      </w:pPr>
      <w:r>
        <w:rPr>
          <w:rFonts w:hint="eastAsia" w:eastAsia="宋体"/>
          <w:bCs/>
          <w:sz w:val="24"/>
          <w:szCs w:val="21"/>
          <w:highlight w:val="none"/>
          <w:lang w:val="en-US" w:eastAsia="zh-CN"/>
        </w:rPr>
        <w:t>8</w:t>
      </w:r>
      <w:r>
        <w:rPr>
          <w:rFonts w:hint="eastAsia" w:eastAsia="宋体"/>
          <w:bCs/>
          <w:sz w:val="24"/>
          <w:szCs w:val="21"/>
          <w:highlight w:val="none"/>
        </w:rPr>
        <w:t>、单位负责人为同一人或者存在控股、管理关系的不同单位，不得同时参加同一项目的遴选响应。</w:t>
      </w:r>
    </w:p>
    <w:p w14:paraId="33FE6825">
      <w:pPr>
        <w:spacing w:line="360" w:lineRule="auto"/>
        <w:ind w:firstLine="424" w:firstLineChars="177"/>
        <w:outlineLvl w:val="1"/>
        <w:rPr>
          <w:rFonts w:hint="eastAsia" w:eastAsia="宋体"/>
          <w:bCs/>
          <w:sz w:val="24"/>
          <w:szCs w:val="21"/>
          <w:highlight w:val="none"/>
        </w:rPr>
      </w:pPr>
      <w:r>
        <w:rPr>
          <w:rFonts w:hint="eastAsia" w:eastAsia="宋体"/>
          <w:bCs/>
          <w:sz w:val="24"/>
          <w:szCs w:val="21"/>
          <w:highlight w:val="none"/>
          <w:lang w:val="en-US" w:eastAsia="zh-CN"/>
        </w:rPr>
        <w:t>9</w:t>
      </w:r>
      <w:r>
        <w:rPr>
          <w:rFonts w:hint="eastAsia" w:eastAsia="宋体"/>
          <w:bCs/>
          <w:sz w:val="24"/>
          <w:szCs w:val="21"/>
          <w:highlight w:val="none"/>
        </w:rPr>
        <w:t>、遴选响应人经营行为必须符合国家法律、法规和有关规定。</w:t>
      </w:r>
    </w:p>
    <w:p w14:paraId="4DEACC3D">
      <w:pPr>
        <w:spacing w:line="360" w:lineRule="auto"/>
        <w:ind w:firstLine="424" w:firstLineChars="177"/>
        <w:outlineLvl w:val="1"/>
        <w:rPr>
          <w:rFonts w:hint="eastAsia" w:eastAsia="宋体"/>
          <w:bCs/>
          <w:sz w:val="24"/>
          <w:szCs w:val="21"/>
          <w:highlight w:val="none"/>
        </w:rPr>
      </w:pPr>
      <w:r>
        <w:rPr>
          <w:rFonts w:hint="eastAsia" w:eastAsia="宋体"/>
          <w:bCs/>
          <w:sz w:val="24"/>
          <w:szCs w:val="21"/>
          <w:highlight w:val="none"/>
        </w:rPr>
        <w:t>1</w:t>
      </w:r>
      <w:r>
        <w:rPr>
          <w:rFonts w:hint="eastAsia" w:eastAsia="宋体"/>
          <w:bCs/>
          <w:sz w:val="24"/>
          <w:szCs w:val="21"/>
          <w:highlight w:val="none"/>
          <w:lang w:val="en-US" w:eastAsia="zh-CN"/>
        </w:rPr>
        <w:t>0</w:t>
      </w:r>
      <w:r>
        <w:rPr>
          <w:rFonts w:hint="eastAsia" w:eastAsia="宋体"/>
          <w:bCs/>
          <w:sz w:val="24"/>
          <w:szCs w:val="21"/>
          <w:highlight w:val="none"/>
        </w:rPr>
        <w:t>、本次遴选不接受联合体遴选响应。</w:t>
      </w:r>
    </w:p>
    <w:p w14:paraId="7AD7A50C">
      <w:pPr>
        <w:spacing w:line="360" w:lineRule="auto"/>
        <w:ind w:firstLine="424" w:firstLineChars="177"/>
        <w:outlineLvl w:val="1"/>
        <w:rPr>
          <w:rFonts w:eastAsia="宋体"/>
          <w:bCs/>
          <w:sz w:val="24"/>
          <w:szCs w:val="21"/>
          <w:highlight w:val="none"/>
        </w:rPr>
      </w:pPr>
      <w:r>
        <w:rPr>
          <w:rFonts w:hint="eastAsia" w:eastAsia="宋体"/>
          <w:bCs/>
          <w:sz w:val="24"/>
          <w:szCs w:val="21"/>
          <w:highlight w:val="none"/>
        </w:rPr>
        <w:t>1</w:t>
      </w:r>
      <w:r>
        <w:rPr>
          <w:rFonts w:hint="eastAsia" w:eastAsia="宋体"/>
          <w:bCs/>
          <w:sz w:val="24"/>
          <w:szCs w:val="21"/>
          <w:highlight w:val="none"/>
          <w:lang w:val="en-US" w:eastAsia="zh-CN"/>
        </w:rPr>
        <w:t>1</w:t>
      </w:r>
      <w:r>
        <w:rPr>
          <w:rFonts w:hint="eastAsia" w:eastAsia="宋体"/>
          <w:bCs/>
          <w:sz w:val="24"/>
          <w:szCs w:val="21"/>
          <w:highlight w:val="none"/>
        </w:rPr>
        <w:t>、本次遴选未得到采购人允许，不得转包、分包，否则取消其响应、成交资格，并赔偿采购人全部损失。</w:t>
      </w:r>
    </w:p>
    <w:p w14:paraId="6EE26AAD">
      <w:pPr>
        <w:pStyle w:val="23"/>
        <w:spacing w:line="360" w:lineRule="auto"/>
        <w:ind w:firstLine="482"/>
        <w:outlineLvl w:val="1"/>
        <w:rPr>
          <w:rFonts w:hAnsi="宋体"/>
          <w:b/>
          <w:sz w:val="24"/>
          <w:szCs w:val="24"/>
          <w:highlight w:val="none"/>
        </w:rPr>
      </w:pPr>
      <w:bookmarkStart w:id="84" w:name="_Toc184723250"/>
      <w:r>
        <w:rPr>
          <w:rFonts w:hint="eastAsia" w:hAnsi="宋体"/>
          <w:b/>
          <w:sz w:val="24"/>
          <w:szCs w:val="24"/>
          <w:highlight w:val="none"/>
        </w:rPr>
        <w:t>三、</w:t>
      </w:r>
      <w:bookmarkEnd w:id="82"/>
      <w:bookmarkEnd w:id="83"/>
      <w:r>
        <w:rPr>
          <w:rFonts w:hint="eastAsia" w:hAnsi="宋体"/>
          <w:b/>
          <w:sz w:val="24"/>
          <w:szCs w:val="24"/>
          <w:highlight w:val="none"/>
        </w:rPr>
        <w:t>技术服务要求：</w:t>
      </w:r>
      <w:bookmarkEnd w:id="84"/>
    </w:p>
    <w:p w14:paraId="1EA2AEBF">
      <w:pPr>
        <w:pStyle w:val="23"/>
        <w:spacing w:line="360" w:lineRule="auto"/>
        <w:ind w:firstLine="482"/>
        <w:outlineLvl w:val="1"/>
        <w:rPr>
          <w:rFonts w:hint="eastAsia" w:hAnsi="宋体"/>
          <w:sz w:val="24"/>
          <w:szCs w:val="24"/>
          <w:highlight w:val="none"/>
        </w:rPr>
      </w:pPr>
      <w:bookmarkStart w:id="85" w:name="_Toc184723289"/>
      <w:r>
        <w:rPr>
          <w:rFonts w:hint="eastAsia" w:hAnsi="宋体"/>
          <w:sz w:val="24"/>
          <w:szCs w:val="24"/>
          <w:highlight w:val="none"/>
        </w:rPr>
        <w:t>（一）服务要求</w:t>
      </w:r>
    </w:p>
    <w:p w14:paraId="7AC49058">
      <w:pPr>
        <w:pStyle w:val="23"/>
        <w:spacing w:line="360" w:lineRule="auto"/>
        <w:ind w:firstLine="482"/>
        <w:outlineLvl w:val="1"/>
        <w:rPr>
          <w:rFonts w:hint="eastAsia" w:hAnsi="宋体"/>
          <w:sz w:val="24"/>
          <w:szCs w:val="24"/>
          <w:highlight w:val="none"/>
        </w:rPr>
      </w:pPr>
      <w:r>
        <w:rPr>
          <w:rFonts w:hint="eastAsia" w:hAnsi="宋体"/>
          <w:sz w:val="24"/>
          <w:szCs w:val="24"/>
          <w:highlight w:val="none"/>
        </w:rPr>
        <w:t>1、</w:t>
      </w:r>
      <w:r>
        <w:rPr>
          <w:rFonts w:hint="eastAsia" w:hAnsi="宋体"/>
          <w:sz w:val="24"/>
          <w:szCs w:val="24"/>
          <w:highlight w:val="none"/>
          <w:lang w:eastAsia="zh-CN"/>
        </w:rPr>
        <w:t>中选</w:t>
      </w:r>
      <w:r>
        <w:rPr>
          <w:rFonts w:hint="eastAsia" w:hAnsi="宋体"/>
          <w:sz w:val="24"/>
          <w:szCs w:val="24"/>
          <w:highlight w:val="none"/>
        </w:rPr>
        <w:t>供应商在服务期限内《食品经营许可证》须处于有效期内。</w:t>
      </w:r>
    </w:p>
    <w:p w14:paraId="79B4B766">
      <w:pPr>
        <w:pStyle w:val="23"/>
        <w:spacing w:line="360" w:lineRule="auto"/>
        <w:ind w:firstLine="482"/>
        <w:outlineLvl w:val="1"/>
        <w:rPr>
          <w:rFonts w:hint="eastAsia" w:ascii="宋体" w:hAnsi="宋体" w:eastAsia="宋体"/>
          <w:b w:val="0"/>
          <w:sz w:val="24"/>
          <w:szCs w:val="24"/>
          <w:highlight w:val="none"/>
        </w:rPr>
      </w:pPr>
      <w:r>
        <w:rPr>
          <w:rFonts w:hint="eastAsia" w:hAnsi="宋体"/>
          <w:sz w:val="24"/>
          <w:szCs w:val="24"/>
          <w:highlight w:val="none"/>
        </w:rPr>
        <w:t>2、</w:t>
      </w:r>
      <w:r>
        <w:rPr>
          <w:rFonts w:hint="eastAsia" w:ascii="宋体" w:hAnsi="宋体" w:eastAsia="宋体"/>
          <w:b w:val="0"/>
          <w:sz w:val="24"/>
          <w:szCs w:val="24"/>
          <w:highlight w:val="none"/>
        </w:rPr>
        <w:t>中选供应商应</w:t>
      </w:r>
      <w:r>
        <w:rPr>
          <w:rFonts w:hint="eastAsia" w:hAnsi="宋体"/>
          <w:b w:val="0"/>
          <w:sz w:val="24"/>
          <w:szCs w:val="24"/>
          <w:highlight w:val="none"/>
          <w:lang w:val="en-US" w:eastAsia="zh-CN"/>
        </w:rPr>
        <w:t>严格按照中选方案按时配备商品，并</w:t>
      </w:r>
      <w:r>
        <w:rPr>
          <w:rFonts w:hint="eastAsia" w:ascii="宋体" w:hAnsi="宋体" w:eastAsia="宋体"/>
          <w:b w:val="0"/>
          <w:sz w:val="24"/>
          <w:szCs w:val="24"/>
          <w:highlight w:val="none"/>
        </w:rPr>
        <w:t>按采购人要求将慰问品配送至采购人指定地点，不得以次充好。</w:t>
      </w:r>
    </w:p>
    <w:p w14:paraId="698FFD29">
      <w:pPr>
        <w:pStyle w:val="23"/>
        <w:spacing w:line="360" w:lineRule="auto"/>
        <w:ind w:firstLine="482"/>
        <w:outlineLvl w:val="1"/>
        <w:rPr>
          <w:rFonts w:hint="eastAsia" w:ascii="宋体" w:hAnsi="宋体" w:eastAsia="宋体"/>
          <w:b w:val="0"/>
          <w:sz w:val="24"/>
          <w:szCs w:val="24"/>
          <w:highlight w:val="none"/>
          <w:lang w:val="en-US" w:eastAsia="zh-CN"/>
        </w:rPr>
      </w:pPr>
      <w:r>
        <w:rPr>
          <w:rFonts w:hint="eastAsia" w:hAnsi="宋体"/>
          <w:b w:val="0"/>
          <w:sz w:val="24"/>
          <w:szCs w:val="24"/>
          <w:highlight w:val="none"/>
          <w:lang w:val="en-US" w:eastAsia="zh-CN"/>
        </w:rPr>
        <w:t>3、单份慰问品预算金额为200元，单份慰问品包含但不少于：10斤大米、4升花生油、250ml×12支纯牛奶一箱、1KG面一箱。在单份预算200元内，供应商可对方案进行优化，可对上述商品进行品牌升级、规格升级或额外增加其他商品</w:t>
      </w:r>
      <w:r>
        <w:rPr>
          <w:rFonts w:hint="eastAsia" w:ascii="宋体" w:hAnsi="宋体" w:eastAsia="宋体"/>
          <w:b/>
          <w:bCs/>
          <w:sz w:val="24"/>
          <w:szCs w:val="21"/>
          <w:highlight w:val="none"/>
          <w:lang w:val="en-US" w:eastAsia="zh-CN"/>
        </w:rPr>
        <w:t>（月饼除外）</w:t>
      </w:r>
      <w:r>
        <w:rPr>
          <w:rFonts w:hint="eastAsia" w:hAnsi="宋体"/>
          <w:b w:val="0"/>
          <w:sz w:val="24"/>
          <w:szCs w:val="24"/>
          <w:highlight w:val="none"/>
          <w:lang w:val="en-US" w:eastAsia="zh-CN"/>
        </w:rPr>
        <w:t>，但不得减少基础包内容，须保证总价值不低于200元且品类丰富。</w:t>
      </w:r>
    </w:p>
    <w:p w14:paraId="3DB32B3D">
      <w:pPr>
        <w:pStyle w:val="23"/>
        <w:spacing w:line="360" w:lineRule="auto"/>
        <w:ind w:firstLine="482"/>
        <w:outlineLvl w:val="1"/>
        <w:rPr>
          <w:rFonts w:hint="eastAsia" w:hAnsi="宋体"/>
          <w:sz w:val="24"/>
          <w:szCs w:val="24"/>
          <w:highlight w:val="none"/>
        </w:rPr>
      </w:pPr>
      <w:r>
        <w:rPr>
          <w:rFonts w:hint="eastAsia" w:hAnsi="宋体"/>
          <w:sz w:val="24"/>
          <w:szCs w:val="24"/>
          <w:highlight w:val="none"/>
        </w:rPr>
        <w:t>（二）</w:t>
      </w:r>
      <w:r>
        <w:rPr>
          <w:rFonts w:hint="eastAsia" w:hAnsi="宋体"/>
          <w:sz w:val="24"/>
          <w:szCs w:val="24"/>
          <w:highlight w:val="none"/>
          <w:lang w:eastAsia="zh-CN"/>
        </w:rPr>
        <w:t>供货</w:t>
      </w:r>
      <w:r>
        <w:rPr>
          <w:rFonts w:hint="eastAsia" w:hAnsi="宋体"/>
          <w:sz w:val="24"/>
          <w:szCs w:val="24"/>
          <w:highlight w:val="none"/>
        </w:rPr>
        <w:t>质量要求</w:t>
      </w:r>
    </w:p>
    <w:p w14:paraId="22319239">
      <w:pPr>
        <w:pStyle w:val="23"/>
        <w:spacing w:line="360" w:lineRule="auto"/>
        <w:ind w:firstLine="482"/>
        <w:outlineLvl w:val="1"/>
        <w:rPr>
          <w:rFonts w:hint="eastAsia" w:hAnsi="宋体"/>
          <w:sz w:val="24"/>
          <w:szCs w:val="24"/>
          <w:highlight w:val="none"/>
        </w:rPr>
      </w:pPr>
      <w:r>
        <w:rPr>
          <w:rFonts w:hint="eastAsia" w:hAnsi="宋体"/>
          <w:sz w:val="24"/>
          <w:szCs w:val="24"/>
          <w:highlight w:val="none"/>
        </w:rPr>
        <w:t>1、质量及服务要求：所有</w:t>
      </w:r>
      <w:r>
        <w:rPr>
          <w:rFonts w:hint="eastAsia" w:hAnsi="宋体"/>
          <w:sz w:val="24"/>
          <w:szCs w:val="24"/>
          <w:highlight w:val="none"/>
          <w:lang w:eastAsia="zh-CN"/>
        </w:rPr>
        <w:t>食品</w:t>
      </w:r>
      <w:r>
        <w:rPr>
          <w:rFonts w:hint="eastAsia" w:hAnsi="宋体"/>
          <w:sz w:val="24"/>
          <w:szCs w:val="24"/>
          <w:highlight w:val="none"/>
        </w:rPr>
        <w:t>都必须符合国家的有关规定，不得使用非食用物质和塑化剂。质量标准按照《中华人民共和国食品安全法》相关法律法规执行。</w:t>
      </w:r>
    </w:p>
    <w:p w14:paraId="59436E84">
      <w:pPr>
        <w:pStyle w:val="23"/>
        <w:spacing w:line="360" w:lineRule="auto"/>
        <w:ind w:firstLine="482"/>
        <w:outlineLvl w:val="1"/>
        <w:rPr>
          <w:rFonts w:hint="eastAsia" w:hAnsi="宋体"/>
          <w:sz w:val="24"/>
          <w:szCs w:val="24"/>
          <w:highlight w:val="yellow"/>
        </w:rPr>
      </w:pPr>
      <w:r>
        <w:rPr>
          <w:rFonts w:hint="eastAsia" w:hAnsi="宋体"/>
          <w:sz w:val="24"/>
          <w:szCs w:val="24"/>
          <w:highlight w:val="none"/>
        </w:rPr>
        <w:t>2、供应商提供的所有食品必须为正规预包装食品，不得提供“三无”产品（无生产厂家、无生产日期、无质量合格证），标签符合国家食品安全相关规定。</w:t>
      </w:r>
    </w:p>
    <w:p w14:paraId="40A45420">
      <w:pPr>
        <w:pStyle w:val="23"/>
        <w:spacing w:line="360" w:lineRule="auto"/>
        <w:ind w:firstLine="482"/>
        <w:outlineLvl w:val="1"/>
        <w:rPr>
          <w:rFonts w:hint="eastAsia" w:hAnsi="宋体"/>
          <w:sz w:val="24"/>
          <w:szCs w:val="24"/>
          <w:highlight w:val="none"/>
        </w:rPr>
      </w:pPr>
      <w:r>
        <w:rPr>
          <w:rFonts w:hint="eastAsia" w:hAnsi="宋体"/>
          <w:sz w:val="24"/>
          <w:szCs w:val="24"/>
          <w:highlight w:val="none"/>
          <w:lang w:val="en-US" w:eastAsia="zh-CN"/>
        </w:rPr>
        <w:t>3</w:t>
      </w:r>
      <w:r>
        <w:rPr>
          <w:rFonts w:hint="eastAsia" w:hAnsi="宋体"/>
          <w:sz w:val="24"/>
          <w:szCs w:val="24"/>
          <w:highlight w:val="none"/>
        </w:rPr>
        <w:t>、中选供应商供应的商品，其剩余保质期必须大于等于商品总保质期的三分之二期限。</w:t>
      </w:r>
    </w:p>
    <w:p w14:paraId="4EB0F183">
      <w:pPr>
        <w:pStyle w:val="23"/>
        <w:spacing w:line="360" w:lineRule="auto"/>
        <w:ind w:firstLine="482"/>
        <w:outlineLvl w:val="1"/>
        <w:rPr>
          <w:rFonts w:hint="eastAsia" w:hAnsi="宋体" w:eastAsia="宋体"/>
          <w:sz w:val="24"/>
          <w:szCs w:val="24"/>
          <w:highlight w:val="none"/>
          <w:lang w:val="en-US" w:eastAsia="zh-CN"/>
        </w:rPr>
      </w:pPr>
      <w:r>
        <w:rPr>
          <w:rFonts w:hint="eastAsia" w:hAnsi="宋体"/>
          <w:sz w:val="24"/>
          <w:szCs w:val="24"/>
          <w:highlight w:val="none"/>
          <w:lang w:val="en-US" w:eastAsia="zh-CN"/>
        </w:rPr>
        <w:t>4、</w:t>
      </w:r>
      <w:r>
        <w:rPr>
          <w:rFonts w:ascii="Segoe UI" w:hAnsi="Segoe UI" w:eastAsia="Segoe UI" w:cs="Segoe UI"/>
          <w:i w:val="0"/>
          <w:iCs w:val="0"/>
          <w:caps w:val="0"/>
          <w:color w:val="0F1115"/>
          <w:spacing w:val="0"/>
          <w:sz w:val="24"/>
          <w:szCs w:val="24"/>
          <w:shd w:val="clear" w:fill="FFFFFF"/>
        </w:rPr>
        <w:t>商品须为原厂全新密封正品，禁止散装拼装、二次分装、临期组合货品</w:t>
      </w:r>
      <w:r>
        <w:rPr>
          <w:rFonts w:hint="eastAsia" w:ascii="Segoe UI" w:hAnsi="Segoe UI" w:eastAsia="宋体" w:cs="Segoe UI"/>
          <w:i w:val="0"/>
          <w:iCs w:val="0"/>
          <w:caps w:val="0"/>
          <w:color w:val="0F1115"/>
          <w:spacing w:val="0"/>
          <w:sz w:val="24"/>
          <w:szCs w:val="24"/>
          <w:shd w:val="clear" w:fill="FFFFFF"/>
          <w:lang w:eastAsia="zh-CN"/>
        </w:rPr>
        <w:t>。</w:t>
      </w:r>
    </w:p>
    <w:p w14:paraId="3B75608E">
      <w:pPr>
        <w:pStyle w:val="23"/>
        <w:spacing w:line="360" w:lineRule="auto"/>
        <w:ind w:firstLine="482"/>
        <w:outlineLvl w:val="1"/>
        <w:rPr>
          <w:rFonts w:hint="eastAsia" w:hAnsi="宋体"/>
          <w:sz w:val="24"/>
          <w:szCs w:val="24"/>
          <w:highlight w:val="none"/>
        </w:rPr>
      </w:pPr>
      <w:r>
        <w:rPr>
          <w:rFonts w:hint="eastAsia" w:hAnsi="宋体"/>
          <w:sz w:val="24"/>
          <w:szCs w:val="24"/>
          <w:highlight w:val="none"/>
        </w:rPr>
        <w:t>（三）其他技术要求</w:t>
      </w:r>
    </w:p>
    <w:p w14:paraId="2AEF3DF0">
      <w:pPr>
        <w:pStyle w:val="23"/>
        <w:spacing w:line="360" w:lineRule="auto"/>
        <w:ind w:firstLine="482"/>
        <w:outlineLvl w:val="1"/>
        <w:rPr>
          <w:rFonts w:hint="default" w:hAnsi="宋体" w:eastAsia="宋体"/>
          <w:sz w:val="24"/>
          <w:szCs w:val="24"/>
          <w:highlight w:val="none"/>
          <w:lang w:val="en-US" w:eastAsia="zh-CN"/>
        </w:rPr>
      </w:pPr>
      <w:r>
        <w:rPr>
          <w:rFonts w:hint="eastAsia" w:hAnsi="宋体"/>
          <w:sz w:val="24"/>
          <w:szCs w:val="24"/>
          <w:highlight w:val="none"/>
        </w:rPr>
        <w:t>1、</w:t>
      </w:r>
      <w:r>
        <w:rPr>
          <w:rFonts w:hint="eastAsia" w:hAnsi="宋体"/>
          <w:sz w:val="24"/>
          <w:szCs w:val="24"/>
          <w:highlight w:val="none"/>
          <w:lang w:eastAsia="zh-CN"/>
        </w:rPr>
        <w:t>中选</w:t>
      </w:r>
      <w:r>
        <w:rPr>
          <w:rFonts w:hint="eastAsia" w:hAnsi="宋体"/>
          <w:sz w:val="24"/>
          <w:szCs w:val="24"/>
          <w:highlight w:val="none"/>
        </w:rPr>
        <w:t>供应商须配有</w:t>
      </w:r>
      <w:r>
        <w:rPr>
          <w:rFonts w:hint="eastAsia" w:hAnsi="宋体"/>
          <w:sz w:val="24"/>
          <w:szCs w:val="24"/>
          <w:highlight w:val="none"/>
          <w:lang w:val="en-US" w:eastAsia="zh-CN"/>
        </w:rPr>
        <w:t>专职的项目负责人</w:t>
      </w:r>
      <w:r>
        <w:rPr>
          <w:rFonts w:hint="eastAsia" w:hAnsi="宋体"/>
          <w:sz w:val="24"/>
          <w:szCs w:val="24"/>
          <w:highlight w:val="none"/>
        </w:rPr>
        <w:t>，负责本项目</w:t>
      </w:r>
      <w:r>
        <w:rPr>
          <w:rFonts w:hint="eastAsia" w:hAnsi="宋体"/>
          <w:sz w:val="24"/>
          <w:szCs w:val="24"/>
          <w:highlight w:val="none"/>
          <w:lang w:val="en-US" w:eastAsia="zh-CN"/>
        </w:rPr>
        <w:t>采购内容从供应商采购源头起至交付至采购人全流程的商品质量和服务质量，保证慰问品按时顺利交付至采购人。</w:t>
      </w:r>
    </w:p>
    <w:p w14:paraId="6F104266">
      <w:pPr>
        <w:pStyle w:val="23"/>
        <w:spacing w:line="360" w:lineRule="auto"/>
        <w:ind w:firstLine="482"/>
        <w:outlineLvl w:val="1"/>
        <w:rPr>
          <w:rFonts w:hint="default" w:hAnsi="宋体" w:eastAsia="宋体"/>
          <w:sz w:val="24"/>
          <w:szCs w:val="24"/>
          <w:highlight w:val="none"/>
          <w:lang w:val="en-US" w:eastAsia="zh-CN"/>
        </w:rPr>
      </w:pPr>
      <w:r>
        <w:rPr>
          <w:rFonts w:hint="eastAsia" w:hAnsi="宋体"/>
          <w:sz w:val="24"/>
          <w:szCs w:val="24"/>
          <w:highlight w:val="none"/>
          <w:lang w:val="en-US" w:eastAsia="zh-CN"/>
        </w:rPr>
        <w:t>2</w:t>
      </w:r>
      <w:r>
        <w:rPr>
          <w:rFonts w:hint="eastAsia" w:hAnsi="宋体"/>
          <w:sz w:val="24"/>
          <w:szCs w:val="24"/>
          <w:highlight w:val="none"/>
        </w:rPr>
        <w:t>、</w:t>
      </w:r>
      <w:r>
        <w:rPr>
          <w:rFonts w:hint="eastAsia" w:hAnsi="宋体"/>
          <w:sz w:val="24"/>
          <w:szCs w:val="24"/>
          <w:highlight w:val="none"/>
          <w:lang w:val="en-US" w:eastAsia="zh-CN"/>
        </w:rPr>
        <w:t>如中选供应商所供商品存在质量问题</w:t>
      </w:r>
      <w:r>
        <w:rPr>
          <w:rFonts w:ascii="Segoe UI" w:hAnsi="Segoe UI" w:eastAsia="Segoe UI" w:cs="Segoe UI"/>
          <w:i w:val="0"/>
          <w:iCs w:val="0"/>
          <w:caps w:val="0"/>
          <w:color w:val="0F1115"/>
          <w:spacing w:val="0"/>
          <w:sz w:val="24"/>
          <w:szCs w:val="24"/>
          <w:shd w:val="clear" w:fill="FFFFFF"/>
        </w:rPr>
        <w:t>（包括但不限于破损、变质、过期、包装破损、与约定品牌规格不符、非正规预包装食品等）</w:t>
      </w:r>
      <w:r>
        <w:rPr>
          <w:rFonts w:hint="eastAsia" w:ascii="Segoe UI" w:hAnsi="Segoe UI" w:eastAsia="宋体" w:cs="Segoe UI"/>
          <w:i w:val="0"/>
          <w:iCs w:val="0"/>
          <w:caps w:val="0"/>
          <w:color w:val="0F1115"/>
          <w:spacing w:val="0"/>
          <w:sz w:val="24"/>
          <w:szCs w:val="24"/>
          <w:shd w:val="clear" w:fill="FFFFFF"/>
          <w:lang w:eastAsia="zh-CN"/>
        </w:rPr>
        <w:t>的</w:t>
      </w:r>
      <w:r>
        <w:rPr>
          <w:rFonts w:hint="eastAsia" w:hAnsi="宋体"/>
          <w:sz w:val="24"/>
          <w:szCs w:val="24"/>
          <w:highlight w:val="none"/>
          <w:lang w:val="en-US" w:eastAsia="zh-CN"/>
        </w:rPr>
        <w:t>，中选供应商应在收到采购人通知后2日内免费更换存在质量问题的商品，更换后的商品应符合本合同约定；</w:t>
      </w:r>
      <w:r>
        <w:rPr>
          <w:rFonts w:ascii="Segoe UI" w:hAnsi="Segoe UI" w:eastAsia="Segoe UI" w:cs="Segoe UI"/>
          <w:i w:val="0"/>
          <w:iCs w:val="0"/>
          <w:caps w:val="0"/>
          <w:color w:val="0F1115"/>
          <w:spacing w:val="0"/>
          <w:sz w:val="24"/>
          <w:szCs w:val="24"/>
          <w:shd w:val="clear" w:fill="FFFFFF"/>
        </w:rPr>
        <w:t>质量问题严重或</w:t>
      </w:r>
      <w:r>
        <w:rPr>
          <w:rFonts w:hint="eastAsia" w:hAnsi="宋体"/>
          <w:sz w:val="24"/>
          <w:szCs w:val="24"/>
          <w:highlight w:val="none"/>
          <w:lang w:val="en-US" w:eastAsia="zh-CN"/>
        </w:rPr>
        <w:t>中选供应商</w:t>
      </w:r>
      <w:r>
        <w:rPr>
          <w:rFonts w:ascii="Segoe UI" w:hAnsi="Segoe UI" w:eastAsia="Segoe UI" w:cs="Segoe UI"/>
          <w:i w:val="0"/>
          <w:iCs w:val="0"/>
          <w:caps w:val="0"/>
          <w:color w:val="0F1115"/>
          <w:spacing w:val="0"/>
          <w:sz w:val="24"/>
          <w:szCs w:val="24"/>
          <w:shd w:val="clear" w:fill="FFFFFF"/>
        </w:rPr>
        <w:t>逾期未更换的，</w:t>
      </w:r>
      <w:r>
        <w:rPr>
          <w:rFonts w:hint="eastAsia" w:ascii="Segoe UI" w:hAnsi="Segoe UI" w:eastAsia="宋体" w:cs="Segoe UI"/>
          <w:i w:val="0"/>
          <w:iCs w:val="0"/>
          <w:caps w:val="0"/>
          <w:color w:val="0F1115"/>
          <w:spacing w:val="0"/>
          <w:sz w:val="24"/>
          <w:szCs w:val="24"/>
          <w:shd w:val="clear" w:fill="FFFFFF"/>
          <w:lang w:val="en-US" w:eastAsia="zh-CN"/>
        </w:rPr>
        <w:t>采购人</w:t>
      </w:r>
      <w:r>
        <w:rPr>
          <w:rFonts w:ascii="Segoe UI" w:hAnsi="Segoe UI" w:eastAsia="Segoe UI" w:cs="Segoe UI"/>
          <w:i w:val="0"/>
          <w:iCs w:val="0"/>
          <w:caps w:val="0"/>
          <w:color w:val="0F1115"/>
          <w:spacing w:val="0"/>
          <w:sz w:val="24"/>
          <w:szCs w:val="24"/>
          <w:shd w:val="clear" w:fill="FFFFFF"/>
        </w:rPr>
        <w:t>有权对问题商品作退货处理，</w:t>
      </w:r>
      <w:r>
        <w:rPr>
          <w:rFonts w:hint="eastAsia" w:hAnsi="宋体"/>
          <w:sz w:val="24"/>
          <w:szCs w:val="24"/>
          <w:highlight w:val="none"/>
          <w:lang w:val="en-US" w:eastAsia="zh-CN"/>
        </w:rPr>
        <w:t>中选供应商</w:t>
      </w:r>
      <w:r>
        <w:rPr>
          <w:rFonts w:ascii="Segoe UI" w:hAnsi="Segoe UI" w:eastAsia="Segoe UI" w:cs="Segoe UI"/>
          <w:i w:val="0"/>
          <w:iCs w:val="0"/>
          <w:caps w:val="0"/>
          <w:color w:val="0F1115"/>
          <w:spacing w:val="0"/>
          <w:sz w:val="24"/>
          <w:szCs w:val="24"/>
          <w:shd w:val="clear" w:fill="FFFFFF"/>
        </w:rPr>
        <w:t>应退还对应货款；因</w:t>
      </w:r>
      <w:r>
        <w:rPr>
          <w:rFonts w:hint="eastAsia" w:ascii="Segoe UI" w:hAnsi="Segoe UI" w:eastAsia="宋体" w:cs="Segoe UI"/>
          <w:i w:val="0"/>
          <w:iCs w:val="0"/>
          <w:caps w:val="0"/>
          <w:color w:val="0F1115"/>
          <w:spacing w:val="0"/>
          <w:sz w:val="24"/>
          <w:szCs w:val="24"/>
          <w:shd w:val="clear" w:fill="FFFFFF"/>
          <w:lang w:val="en-US" w:eastAsia="zh-CN"/>
        </w:rPr>
        <w:t>商品</w:t>
      </w:r>
      <w:r>
        <w:rPr>
          <w:rFonts w:ascii="Segoe UI" w:hAnsi="Segoe UI" w:eastAsia="Segoe UI" w:cs="Segoe UI"/>
          <w:i w:val="0"/>
          <w:iCs w:val="0"/>
          <w:caps w:val="0"/>
          <w:color w:val="0F1115"/>
          <w:spacing w:val="0"/>
          <w:sz w:val="24"/>
          <w:szCs w:val="24"/>
          <w:shd w:val="clear" w:fill="FFFFFF"/>
        </w:rPr>
        <w:t>质量问题给</w:t>
      </w:r>
      <w:r>
        <w:rPr>
          <w:rFonts w:hint="eastAsia" w:ascii="Segoe UI" w:hAnsi="Segoe UI" w:eastAsia="宋体" w:cs="Segoe UI"/>
          <w:i w:val="0"/>
          <w:iCs w:val="0"/>
          <w:caps w:val="0"/>
          <w:color w:val="0F1115"/>
          <w:spacing w:val="0"/>
          <w:sz w:val="24"/>
          <w:szCs w:val="24"/>
          <w:shd w:val="clear" w:fill="FFFFFF"/>
          <w:lang w:val="en-US" w:eastAsia="zh-CN"/>
        </w:rPr>
        <w:t>采购人</w:t>
      </w:r>
      <w:r>
        <w:rPr>
          <w:rFonts w:ascii="Segoe UI" w:hAnsi="Segoe UI" w:eastAsia="Segoe UI" w:cs="Segoe UI"/>
          <w:i w:val="0"/>
          <w:iCs w:val="0"/>
          <w:caps w:val="0"/>
          <w:color w:val="0F1115"/>
          <w:spacing w:val="0"/>
          <w:sz w:val="24"/>
          <w:szCs w:val="24"/>
          <w:shd w:val="clear" w:fill="FFFFFF"/>
        </w:rPr>
        <w:t>或职工造成损失的，</w:t>
      </w:r>
      <w:r>
        <w:rPr>
          <w:rFonts w:hint="eastAsia" w:hAnsi="宋体"/>
          <w:sz w:val="24"/>
          <w:szCs w:val="24"/>
          <w:highlight w:val="none"/>
          <w:lang w:val="en-US" w:eastAsia="zh-CN"/>
        </w:rPr>
        <w:t>中选供应商</w:t>
      </w:r>
      <w:r>
        <w:rPr>
          <w:rFonts w:ascii="Segoe UI" w:hAnsi="Segoe UI" w:eastAsia="Segoe UI" w:cs="Segoe UI"/>
          <w:i w:val="0"/>
          <w:iCs w:val="0"/>
          <w:caps w:val="0"/>
          <w:color w:val="0F1115"/>
          <w:spacing w:val="0"/>
          <w:sz w:val="24"/>
          <w:szCs w:val="24"/>
          <w:shd w:val="clear" w:fill="FFFFFF"/>
        </w:rPr>
        <w:t>应承担相应赔偿责任</w:t>
      </w:r>
      <w:r>
        <w:rPr>
          <w:rFonts w:hint="eastAsia" w:ascii="Segoe UI" w:hAnsi="Segoe UI" w:eastAsia="宋体" w:cs="Segoe UI"/>
          <w:i w:val="0"/>
          <w:iCs w:val="0"/>
          <w:caps w:val="0"/>
          <w:color w:val="0F1115"/>
          <w:spacing w:val="0"/>
          <w:sz w:val="24"/>
          <w:szCs w:val="24"/>
          <w:shd w:val="clear" w:fill="FFFFFF"/>
          <w:lang w:eastAsia="zh-CN"/>
        </w:rPr>
        <w:t>；</w:t>
      </w:r>
      <w:r>
        <w:rPr>
          <w:rFonts w:hint="eastAsia" w:ascii="Segoe UI" w:hAnsi="Segoe UI" w:eastAsia="宋体" w:cs="Segoe UI"/>
          <w:i w:val="0"/>
          <w:iCs w:val="0"/>
          <w:caps w:val="0"/>
          <w:color w:val="0F1115"/>
          <w:spacing w:val="0"/>
          <w:sz w:val="24"/>
          <w:szCs w:val="24"/>
          <w:shd w:val="clear" w:fill="FFFFFF"/>
          <w:lang w:val="en-US" w:eastAsia="zh-CN"/>
        </w:rPr>
        <w:t>因商品质量问题产生的上述后果所导致的损失由</w:t>
      </w:r>
      <w:r>
        <w:rPr>
          <w:rFonts w:hint="eastAsia" w:hAnsi="宋体"/>
          <w:sz w:val="24"/>
          <w:szCs w:val="24"/>
          <w:highlight w:val="none"/>
          <w:lang w:val="en-US" w:eastAsia="zh-CN"/>
        </w:rPr>
        <w:t>中选供应商自行承担。</w:t>
      </w:r>
    </w:p>
    <w:p w14:paraId="4EEEC8A3">
      <w:pPr>
        <w:pStyle w:val="23"/>
        <w:spacing w:line="360" w:lineRule="auto"/>
        <w:ind w:firstLine="482"/>
        <w:outlineLvl w:val="1"/>
        <w:rPr>
          <w:rFonts w:hAnsi="宋体"/>
          <w:sz w:val="24"/>
          <w:szCs w:val="24"/>
          <w:highlight w:val="none"/>
        </w:rPr>
      </w:pPr>
      <w:r>
        <w:rPr>
          <w:rFonts w:hint="eastAsia" w:hAnsi="宋体"/>
          <w:b/>
          <w:sz w:val="24"/>
          <w:szCs w:val="24"/>
          <w:highlight w:val="none"/>
        </w:rPr>
        <w:t>四</w:t>
      </w:r>
      <w:bookmarkEnd w:id="85"/>
      <w:bookmarkStart w:id="86" w:name="_Toc184723293"/>
      <w:r>
        <w:rPr>
          <w:rFonts w:hint="eastAsia" w:hAnsi="宋体"/>
          <w:b/>
          <w:sz w:val="24"/>
          <w:szCs w:val="24"/>
          <w:highlight w:val="none"/>
        </w:rPr>
        <w:t>、报价要求</w:t>
      </w:r>
      <w:bookmarkEnd w:id="86"/>
    </w:p>
    <w:p w14:paraId="272F81B9">
      <w:pPr>
        <w:pStyle w:val="23"/>
        <w:spacing w:line="360" w:lineRule="auto"/>
        <w:ind w:firstLine="482"/>
        <w:outlineLvl w:val="1"/>
        <w:rPr>
          <w:rFonts w:hAnsi="宋体"/>
          <w:sz w:val="24"/>
          <w:szCs w:val="24"/>
          <w:highlight w:val="none"/>
        </w:rPr>
      </w:pPr>
      <w:bookmarkStart w:id="87" w:name="_Toc184723294"/>
      <w:bookmarkStart w:id="88" w:name="_Toc184723295"/>
      <w:r>
        <w:rPr>
          <w:rFonts w:hint="eastAsia" w:hAnsi="宋体"/>
          <w:sz w:val="24"/>
          <w:szCs w:val="24"/>
          <w:highlight w:val="none"/>
        </w:rPr>
        <w:t>1、</w:t>
      </w:r>
      <w:bookmarkEnd w:id="87"/>
      <w:r>
        <w:rPr>
          <w:rFonts w:hint="eastAsia" w:hAnsi="宋体"/>
          <w:sz w:val="24"/>
          <w:szCs w:val="24"/>
          <w:highlight w:val="none"/>
        </w:rPr>
        <w:t>遴选响应人应根据遴选文件的要求，结合本单位的实际情况考虑后进行一次性报价，采购人不再支付因遴选响应人漏项或是填写错误而增加的任何费用，</w:t>
      </w:r>
      <w:r>
        <w:rPr>
          <w:rFonts w:hint="eastAsia" w:hAnsi="宋体"/>
          <w:sz w:val="24"/>
          <w:szCs w:val="24"/>
          <w:highlight w:val="none"/>
          <w:lang w:val="en-US" w:eastAsia="zh-CN"/>
        </w:rPr>
        <w:t>报</w:t>
      </w:r>
      <w:r>
        <w:rPr>
          <w:rFonts w:hint="eastAsia" w:hAnsi="宋体"/>
          <w:sz w:val="24"/>
          <w:szCs w:val="24"/>
          <w:highlight w:val="none"/>
        </w:rPr>
        <w:t>价包含</w:t>
      </w:r>
      <w:r>
        <w:rPr>
          <w:rFonts w:hint="eastAsia" w:hAnsi="宋体"/>
          <w:sz w:val="24"/>
          <w:szCs w:val="24"/>
          <w:highlight w:val="none"/>
          <w:lang w:val="en-US" w:eastAsia="zh-CN"/>
        </w:rPr>
        <w:t>材料成本、人力成本、运营成本、</w:t>
      </w:r>
      <w:r>
        <w:rPr>
          <w:rFonts w:hint="eastAsia" w:ascii="宋体" w:hAnsi="宋体" w:eastAsia="宋体"/>
          <w:b w:val="0"/>
          <w:bCs w:val="0"/>
          <w:sz w:val="24"/>
          <w:szCs w:val="21"/>
          <w:highlight w:val="none"/>
          <w:lang w:val="en-US" w:eastAsia="zh-CN"/>
        </w:rPr>
        <w:t>运输配送费用、</w:t>
      </w:r>
      <w:r>
        <w:rPr>
          <w:rFonts w:hint="eastAsia" w:hAnsi="宋体"/>
          <w:sz w:val="24"/>
          <w:szCs w:val="24"/>
          <w:highlight w:val="none"/>
          <w:lang w:val="en-US" w:eastAsia="zh-CN"/>
        </w:rPr>
        <w:t>利润</w:t>
      </w:r>
      <w:r>
        <w:rPr>
          <w:rFonts w:hint="eastAsia" w:hAnsi="宋体"/>
          <w:sz w:val="24"/>
          <w:szCs w:val="24"/>
          <w:highlight w:val="none"/>
        </w:rPr>
        <w:t>、税金等一切费用。</w:t>
      </w:r>
    </w:p>
    <w:p w14:paraId="6A7D819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ascii="宋体" w:hAnsi="宋体" w:eastAsia="宋体" w:cs="宋体"/>
          <w:sz w:val="24"/>
          <w:szCs w:val="24"/>
          <w:highlight w:val="none"/>
        </w:rPr>
        <w:t xml:space="preserve">. </w:t>
      </w:r>
      <w:r>
        <w:rPr>
          <w:rFonts w:hint="eastAsia" w:ascii="宋体" w:hAnsi="宋体" w:eastAsia="宋体" w:cs="宋体"/>
          <w:sz w:val="24"/>
          <w:szCs w:val="24"/>
          <w:highlight w:val="none"/>
        </w:rPr>
        <w:t>本项目最高限价金额为</w:t>
      </w:r>
      <w:r>
        <w:rPr>
          <w:rFonts w:ascii="宋体" w:hAnsi="宋体" w:eastAsia="宋体" w:cs="宋体"/>
          <w:b/>
          <w:bCs/>
          <w:sz w:val="24"/>
          <w:szCs w:val="24"/>
          <w:highlight w:val="none"/>
          <w:u w:val="single"/>
        </w:rPr>
        <w:t>¥</w:t>
      </w:r>
      <w:r>
        <w:rPr>
          <w:rFonts w:hint="eastAsia" w:ascii="宋体" w:hAnsi="宋体" w:eastAsia="宋体" w:cs="宋体"/>
          <w:b/>
          <w:bCs/>
          <w:sz w:val="24"/>
          <w:szCs w:val="24"/>
          <w:highlight w:val="none"/>
          <w:u w:val="single"/>
          <w:lang w:val="en-US" w:eastAsia="zh-CN"/>
        </w:rPr>
        <w:t xml:space="preserve"> 15.2万</w:t>
      </w:r>
      <w:r>
        <w:rPr>
          <w:rFonts w:hint="eastAsia" w:ascii="宋体" w:hAnsi="宋体" w:eastAsia="宋体" w:cs="宋体"/>
          <w:b/>
          <w:bCs/>
          <w:sz w:val="24"/>
          <w:szCs w:val="24"/>
          <w:highlight w:val="none"/>
          <w:u w:val="single"/>
        </w:rPr>
        <w:t>元（大写：人</w:t>
      </w:r>
      <w:r>
        <w:rPr>
          <w:rFonts w:hint="eastAsia" w:ascii="宋体" w:hAnsi="宋体" w:eastAsia="宋体" w:cs="宋体"/>
          <w:b/>
          <w:bCs/>
          <w:color w:val="auto"/>
          <w:sz w:val="24"/>
          <w:szCs w:val="24"/>
          <w:highlight w:val="none"/>
          <w:u w:val="single"/>
        </w:rPr>
        <w:t>民币</w:t>
      </w:r>
      <w:r>
        <w:rPr>
          <w:rFonts w:hint="eastAsia" w:ascii="宋体" w:hAnsi="宋体" w:eastAsia="宋体" w:cs="宋体"/>
          <w:b/>
          <w:bCs/>
          <w:color w:val="auto"/>
          <w:sz w:val="24"/>
          <w:szCs w:val="24"/>
          <w:highlight w:val="none"/>
          <w:u w:val="single"/>
          <w:lang w:val="en-US" w:eastAsia="zh-CN"/>
        </w:rPr>
        <w:t>壹拾伍万贰仟元整</w:t>
      </w:r>
      <w:r>
        <w:rPr>
          <w:rFonts w:hint="eastAsia" w:ascii="宋体" w:hAnsi="宋体" w:eastAsia="宋体" w:cs="宋体"/>
          <w:b/>
          <w:bCs/>
          <w:color w:val="auto"/>
          <w:sz w:val="24"/>
          <w:szCs w:val="24"/>
          <w:highlight w:val="none"/>
          <w:u w:val="single"/>
        </w:rPr>
        <w:t>）</w:t>
      </w:r>
      <w:r>
        <w:rPr>
          <w:rFonts w:hint="eastAsia" w:ascii="宋体" w:hAnsi="宋体" w:eastAsia="宋体" w:cs="宋体"/>
          <w:b/>
          <w:bCs/>
          <w:sz w:val="24"/>
          <w:szCs w:val="24"/>
          <w:highlight w:val="none"/>
        </w:rPr>
        <w:t>。</w:t>
      </w:r>
      <w:r>
        <w:rPr>
          <w:rFonts w:hint="eastAsia" w:ascii="宋体" w:hAnsi="宋体" w:eastAsia="宋体" w:cs="宋体"/>
          <w:sz w:val="24"/>
          <w:szCs w:val="24"/>
          <w:highlight w:val="none"/>
          <w:lang w:val="en-US" w:eastAsia="zh-CN"/>
        </w:rPr>
        <w:t>该金额仅作为本项目的最高成交限额（采购人向中选供应商实际支付的总金额），不对该金额进行报价</w:t>
      </w:r>
      <w:r>
        <w:rPr>
          <w:rFonts w:hint="eastAsia" w:ascii="宋体" w:hAnsi="宋体" w:eastAsia="宋体" w:cs="宋体"/>
          <w:sz w:val="24"/>
          <w:szCs w:val="24"/>
          <w:highlight w:val="none"/>
        </w:rPr>
        <w:t>。</w:t>
      </w:r>
    </w:p>
    <w:p w14:paraId="124C71F0">
      <w:pPr>
        <w:spacing w:line="360" w:lineRule="auto"/>
        <w:ind w:firstLine="424" w:firstLineChars="177"/>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r>
        <w:rPr>
          <w:rFonts w:hint="eastAsia" w:eastAsia="宋体"/>
          <w:b w:val="0"/>
          <w:bCs/>
          <w:sz w:val="24"/>
          <w:szCs w:val="21"/>
          <w:highlight w:val="none"/>
          <w:lang w:val="en-US" w:eastAsia="zh-CN"/>
        </w:rPr>
        <w:t>本项目按单份慰问品清单及金额进行报价，包括具体商品名称、品牌型号、规格、数量、单价及总价等。单项商品报价应为市场价，但</w:t>
      </w:r>
      <w:r>
        <w:rPr>
          <w:rFonts w:hint="eastAsia" w:ascii="宋体" w:hAnsi="宋体" w:eastAsia="宋体" w:cs="宋体"/>
          <w:sz w:val="24"/>
          <w:szCs w:val="24"/>
          <w:highlight w:val="none"/>
          <w:lang w:val="en-US" w:eastAsia="zh-CN"/>
        </w:rPr>
        <w:t>单价不得超过京东自营或天猫自营原价（商品在京东自营或天猫自营渠道商品详情页展示的官方挂牌售价，不包括秒杀价、活动价、PLUS会员价、券后价、满减后价格。以本项目公告发出之日起至响应截止日止期间的页面展示价格为准。），总价不得低于200元。</w:t>
      </w:r>
      <w:r>
        <w:rPr>
          <w:rFonts w:hint="eastAsia" w:eastAsia="宋体"/>
          <w:b/>
          <w:bCs w:val="0"/>
          <w:sz w:val="24"/>
          <w:szCs w:val="21"/>
          <w:highlight w:val="none"/>
          <w:lang w:val="en-US" w:eastAsia="zh-CN"/>
        </w:rPr>
        <w:t>总价低于200元的作无效响应处理</w:t>
      </w:r>
      <w:r>
        <w:rPr>
          <w:rFonts w:hint="eastAsia" w:ascii="宋体" w:hAnsi="宋体" w:eastAsia="宋体" w:cs="宋体"/>
          <w:b/>
          <w:sz w:val="24"/>
          <w:szCs w:val="24"/>
          <w:highlight w:val="none"/>
          <w:lang w:val="en-US" w:eastAsia="zh-CN"/>
        </w:rPr>
        <w:t>。（须在响应文件中提供方案内每项商品的京东自营或天猫自营商品链接及原价截图（特价、活动价、VIP价格除外），未提供截图的商品，评审价格分时不计入合计金额。）</w:t>
      </w:r>
    </w:p>
    <w:p w14:paraId="536DB80A">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4、慰问品按中选供应商提供的商品品牌型号、规格和数量供货，响应供应商应充分综合考虑经营成本及利润，并结合本项目实际情况给予最高优惠进行报价。</w:t>
      </w:r>
    </w:p>
    <w:p w14:paraId="49CA8B58">
      <w:pPr>
        <w:ind w:firstLine="0" w:firstLineChars="0"/>
        <w:outlineLvl w:val="1"/>
        <w:rPr>
          <w:rFonts w:hint="eastAsia" w:ascii="宋体" w:hAnsi="宋体" w:eastAsia="宋体" w:cs="宋体"/>
          <w:b w:val="0"/>
          <w:bCs w:val="0"/>
          <w:kern w:val="2"/>
          <w:sz w:val="24"/>
          <w:szCs w:val="24"/>
          <w:highlight w:val="none"/>
          <w:lang w:val="en-US" w:eastAsia="zh-CN" w:bidi="ar-SA"/>
        </w:rPr>
      </w:pPr>
    </w:p>
    <w:p w14:paraId="567DA3B4">
      <w:pPr>
        <w:pStyle w:val="23"/>
        <w:numPr>
          <w:ilvl w:val="0"/>
          <w:numId w:val="0"/>
        </w:numPr>
        <w:spacing w:line="360" w:lineRule="auto"/>
        <w:ind w:firstLine="482" w:firstLineChars="0"/>
        <w:outlineLvl w:val="1"/>
        <w:rPr>
          <w:rFonts w:hint="eastAsia" w:hAnsi="宋体"/>
          <w:b/>
          <w:bCs/>
          <w:sz w:val="24"/>
          <w:szCs w:val="24"/>
          <w:highlight w:val="none"/>
          <w:lang w:val="en-US" w:eastAsia="zh-CN"/>
        </w:rPr>
      </w:pPr>
      <w:r>
        <w:rPr>
          <w:rFonts w:hint="eastAsia" w:ascii="宋体" w:hAnsi="宋体" w:eastAsia="宋体" w:cs="Times New Roman"/>
          <w:b/>
          <w:bCs/>
          <w:kern w:val="2"/>
          <w:sz w:val="24"/>
          <w:szCs w:val="24"/>
          <w:highlight w:val="none"/>
          <w:lang w:val="en-US" w:eastAsia="zh-CN" w:bidi="ar-SA"/>
        </w:rPr>
        <w:t>五、</w:t>
      </w:r>
      <w:r>
        <w:rPr>
          <w:rFonts w:hint="eastAsia" w:hAnsi="宋体"/>
          <w:b/>
          <w:bCs/>
          <w:sz w:val="24"/>
          <w:szCs w:val="24"/>
          <w:highlight w:val="none"/>
          <w:lang w:val="en-US" w:eastAsia="zh-CN"/>
        </w:rPr>
        <w:t>结算方式</w:t>
      </w:r>
    </w:p>
    <w:p w14:paraId="54C7EE53">
      <w:pPr>
        <w:pStyle w:val="23"/>
        <w:numPr>
          <w:ilvl w:val="0"/>
          <w:numId w:val="0"/>
        </w:numPr>
        <w:spacing w:line="360" w:lineRule="auto"/>
        <w:ind w:firstLine="420" w:firstLineChars="0"/>
        <w:outlineLvl w:val="1"/>
        <w:rPr>
          <w:rFonts w:hint="default" w:hAnsi="宋体"/>
          <w:sz w:val="24"/>
          <w:szCs w:val="24"/>
          <w:highlight w:val="yellow"/>
          <w:lang w:val="en-US" w:eastAsia="zh-CN"/>
        </w:rPr>
      </w:pPr>
      <w:r>
        <w:rPr>
          <w:rFonts w:hint="eastAsia" w:hAnsi="宋体"/>
          <w:sz w:val="24"/>
          <w:szCs w:val="24"/>
          <w:highlight w:val="none"/>
          <w:lang w:val="en-US" w:eastAsia="zh-CN"/>
        </w:rPr>
        <w:t>1、中选供应商按合同约定完成慰问品交付并经采购人验收合格后，向采购人提供对应金额发票。采购人收到中选供应商对应金额发票后30个工作日内，以银行转账方式向中选供应商支付费用。采购人支付费用需履行请款审批手续，采购人在收到发票后30个工作日内发起请款审批手续的，视为采购人已在约定期限内履行付款义务，相关部门审批时间不计入付款期限，中选供应商不得以未在约定付款期限内实际收取款项为由主张采购人的违约责任。</w:t>
      </w:r>
    </w:p>
    <w:p w14:paraId="70DF9786">
      <w:pPr>
        <w:pStyle w:val="23"/>
        <w:numPr>
          <w:ilvl w:val="0"/>
          <w:numId w:val="0"/>
        </w:numPr>
        <w:spacing w:line="360" w:lineRule="auto"/>
        <w:ind w:firstLine="420" w:firstLineChars="0"/>
        <w:outlineLvl w:val="1"/>
        <w:rPr>
          <w:rFonts w:hint="eastAsia" w:hAnsi="宋体"/>
          <w:sz w:val="24"/>
          <w:szCs w:val="24"/>
          <w:highlight w:val="none"/>
          <w:lang w:val="en-US" w:eastAsia="zh-CN"/>
        </w:rPr>
      </w:pPr>
      <w:r>
        <w:rPr>
          <w:rFonts w:hint="eastAsia" w:hAnsi="宋体"/>
          <w:sz w:val="24"/>
          <w:szCs w:val="24"/>
          <w:highlight w:val="none"/>
          <w:lang w:val="en-US" w:eastAsia="zh-CN"/>
        </w:rPr>
        <w:t>2、结算金额=200元×实际采购数量。</w:t>
      </w:r>
    </w:p>
    <w:p w14:paraId="0E887523">
      <w:pPr>
        <w:pStyle w:val="23"/>
        <w:numPr>
          <w:ilvl w:val="0"/>
          <w:numId w:val="0"/>
        </w:numPr>
        <w:spacing w:line="360" w:lineRule="auto"/>
        <w:ind w:firstLine="420" w:firstLineChars="0"/>
        <w:outlineLvl w:val="1"/>
        <w:rPr>
          <w:rFonts w:hint="default" w:hAnsi="宋体"/>
          <w:sz w:val="24"/>
          <w:szCs w:val="24"/>
          <w:highlight w:val="none"/>
          <w:lang w:val="en-US" w:eastAsia="zh-CN"/>
        </w:rPr>
      </w:pPr>
      <w:r>
        <w:rPr>
          <w:rFonts w:hint="default" w:hAnsi="宋体"/>
          <w:sz w:val="24"/>
          <w:szCs w:val="24"/>
          <w:highlight w:val="none"/>
          <w:lang w:val="en-US" w:eastAsia="zh-CN"/>
        </w:rPr>
        <w:t>3、本项目结算由工会专项经费和单位自筹经费分别支出。其中，工会会员部分（721份）由工会专项经费支出，医院职工部分（39份）由单位自筹经费支出。</w:t>
      </w:r>
    </w:p>
    <w:p w14:paraId="1CD96D08">
      <w:pPr>
        <w:pStyle w:val="23"/>
        <w:numPr>
          <w:ilvl w:val="0"/>
          <w:numId w:val="0"/>
        </w:numPr>
        <w:spacing w:line="360" w:lineRule="auto"/>
        <w:ind w:firstLine="420" w:firstLineChars="0"/>
        <w:outlineLvl w:val="1"/>
        <w:rPr>
          <w:rFonts w:hint="default" w:hAnsi="宋体"/>
          <w:sz w:val="24"/>
          <w:szCs w:val="24"/>
          <w:highlight w:val="none"/>
          <w:lang w:val="en-US" w:eastAsia="zh-CN"/>
        </w:rPr>
      </w:pPr>
      <w:r>
        <w:rPr>
          <w:rFonts w:hint="eastAsia" w:hAnsi="宋体"/>
          <w:sz w:val="24"/>
          <w:szCs w:val="24"/>
          <w:highlight w:val="none"/>
          <w:lang w:val="en-US" w:eastAsia="zh-CN"/>
        </w:rPr>
        <w:t>4、中选供应商需在中选后分别与开平市中医院和开平市中医院工会委员会签订合同，其中，与开平市中医院签订数量为39份、总金额为人民币7800元的采购合同，与开平市中医院工会委员会签订数量为721份、总金额为人民币144200元的采购合同。在结算时分别按采购合同的签订主体和对应合同金额开具发票，</w:t>
      </w:r>
      <w:r>
        <w:rPr>
          <w:rFonts w:ascii="Segoe UI" w:hAnsi="Segoe UI" w:eastAsia="Segoe UI" w:cs="Segoe UI"/>
          <w:i w:val="0"/>
          <w:iCs w:val="0"/>
          <w:caps w:val="0"/>
          <w:color w:val="0F1115"/>
          <w:spacing w:val="0"/>
          <w:sz w:val="24"/>
          <w:szCs w:val="24"/>
          <w:shd w:val="clear" w:fill="FFFFFF"/>
        </w:rPr>
        <w:t>医院部分从医院账户支付，工会部分从工会账户支付，分别结算</w:t>
      </w:r>
      <w:r>
        <w:rPr>
          <w:rFonts w:hint="eastAsia" w:hAnsi="宋体"/>
          <w:sz w:val="24"/>
          <w:szCs w:val="24"/>
          <w:highlight w:val="none"/>
          <w:lang w:val="en-US" w:eastAsia="zh-CN"/>
        </w:rPr>
        <w:t>。</w:t>
      </w:r>
    </w:p>
    <w:bookmarkEnd w:id="88"/>
    <w:p w14:paraId="627C023A">
      <w:pPr>
        <w:pStyle w:val="23"/>
        <w:spacing w:line="360" w:lineRule="auto"/>
        <w:ind w:firstLine="482"/>
        <w:outlineLvl w:val="1"/>
        <w:rPr>
          <w:rFonts w:hAnsi="宋体"/>
          <w:b/>
          <w:sz w:val="24"/>
          <w:szCs w:val="24"/>
          <w:highlight w:val="none"/>
        </w:rPr>
      </w:pPr>
      <w:bookmarkStart w:id="89" w:name="_Toc184723296"/>
      <w:r>
        <w:rPr>
          <w:rFonts w:hint="eastAsia" w:hAnsi="宋体"/>
          <w:b/>
          <w:sz w:val="24"/>
          <w:szCs w:val="24"/>
          <w:highlight w:val="none"/>
        </w:rPr>
        <w:t>六</w:t>
      </w:r>
      <w:r>
        <w:rPr>
          <w:rFonts w:hAnsi="宋体"/>
          <w:b/>
          <w:sz w:val="24"/>
          <w:szCs w:val="24"/>
          <w:highlight w:val="none"/>
        </w:rPr>
        <w:t>、</w:t>
      </w:r>
      <w:r>
        <w:rPr>
          <w:rFonts w:hint="eastAsia" w:hAnsi="宋体"/>
          <w:b/>
          <w:sz w:val="24"/>
          <w:szCs w:val="24"/>
          <w:highlight w:val="none"/>
        </w:rPr>
        <w:t>评审办法和标准</w:t>
      </w:r>
      <w:bookmarkEnd w:id="89"/>
    </w:p>
    <w:p w14:paraId="0B724739">
      <w:pPr>
        <w:spacing w:line="360" w:lineRule="auto"/>
        <w:ind w:firstLine="480" w:firstLineChars="200"/>
        <w:rPr>
          <w:rFonts w:ascii="宋体" w:hAnsi="宋体" w:eastAsia="宋体" w:cs="宋体"/>
          <w:color w:val="FF0000"/>
          <w:sz w:val="24"/>
          <w:szCs w:val="24"/>
          <w:highlight w:val="none"/>
        </w:rPr>
      </w:pPr>
      <w:r>
        <w:rPr>
          <w:rFonts w:hint="eastAsia" w:ascii="宋体" w:hAnsi="宋体" w:eastAsia="宋体" w:cs="宋体"/>
          <w:color w:val="auto"/>
          <w:sz w:val="24"/>
          <w:szCs w:val="24"/>
          <w:highlight w:val="none"/>
        </w:rPr>
        <w:t>评审原则：</w:t>
      </w:r>
      <w:r>
        <w:rPr>
          <w:rFonts w:hint="eastAsia" w:ascii="宋体" w:hAnsi="宋体" w:eastAsia="宋体" w:cs="宋体"/>
          <w:sz w:val="24"/>
          <w:szCs w:val="24"/>
          <w:highlight w:val="none"/>
        </w:rPr>
        <w:t>遵循公开、公平、公</w:t>
      </w:r>
      <w:r>
        <w:rPr>
          <w:rFonts w:hint="eastAsia" w:ascii="宋体" w:hAnsi="宋体" w:eastAsia="宋体" w:cs="宋体"/>
          <w:color w:val="000000" w:themeColor="text1"/>
          <w:sz w:val="24"/>
          <w:szCs w:val="24"/>
          <w:highlight w:val="none"/>
          <w14:textFill>
            <w14:solidFill>
              <w14:schemeClr w14:val="tx1"/>
            </w14:solidFill>
          </w14:textFill>
        </w:rPr>
        <w:t>正的原则，采用综合评分法。</w:t>
      </w:r>
    </w:p>
    <w:p w14:paraId="1FA5A5D1">
      <w:pPr>
        <w:pStyle w:val="23"/>
        <w:spacing w:line="360" w:lineRule="auto"/>
        <w:ind w:firstLine="482"/>
        <w:outlineLvl w:val="1"/>
        <w:rPr>
          <w:rFonts w:hAnsi="宋体"/>
          <w:b/>
          <w:sz w:val="24"/>
          <w:szCs w:val="24"/>
          <w:highlight w:val="none"/>
        </w:rPr>
      </w:pPr>
      <w:bookmarkStart w:id="90" w:name="_Toc184723297"/>
      <w:r>
        <w:rPr>
          <w:rFonts w:hint="eastAsia" w:hAnsi="宋体"/>
          <w:b/>
          <w:sz w:val="24"/>
          <w:szCs w:val="24"/>
          <w:highlight w:val="none"/>
        </w:rPr>
        <w:t>七</w:t>
      </w:r>
      <w:r>
        <w:rPr>
          <w:rFonts w:hAnsi="宋体"/>
          <w:b/>
          <w:sz w:val="24"/>
          <w:szCs w:val="24"/>
          <w:highlight w:val="none"/>
        </w:rPr>
        <w:t>、验收标准</w:t>
      </w:r>
      <w:bookmarkEnd w:id="90"/>
    </w:p>
    <w:p w14:paraId="11722B64">
      <w:pPr>
        <w:spacing w:line="360" w:lineRule="auto"/>
        <w:ind w:firstLine="480" w:firstLineChars="200"/>
        <w:rPr>
          <w:rFonts w:hint="eastAsia" w:ascii="宋体" w:hAnsi="宋体" w:eastAsia="宋体" w:cs="宋体"/>
          <w:sz w:val="24"/>
          <w:szCs w:val="24"/>
          <w:highlight w:val="none"/>
        </w:rPr>
      </w:pPr>
      <w:r>
        <w:rPr>
          <w:rFonts w:hint="eastAsia" w:ascii="宋体" w:hAnsi="Courier New" w:eastAsia="宋体"/>
          <w:sz w:val="24"/>
          <w:szCs w:val="21"/>
          <w:highlight w:val="none"/>
        </w:rPr>
        <w:t>符合上述第三点“技术服务要求”</w:t>
      </w:r>
      <w:r>
        <w:rPr>
          <w:rFonts w:hint="eastAsia" w:ascii="宋体" w:hAnsi="宋体" w:eastAsia="宋体" w:cs="宋体"/>
          <w:sz w:val="24"/>
          <w:szCs w:val="24"/>
          <w:highlight w:val="none"/>
        </w:rPr>
        <w:t>。</w:t>
      </w:r>
    </w:p>
    <w:p w14:paraId="122260B6">
      <w:pPr>
        <w:spacing w:line="360" w:lineRule="auto"/>
        <w:ind w:firstLine="480" w:firstLineChars="200"/>
        <w:rPr>
          <w:rFonts w:hint="eastAsia" w:ascii="宋体" w:hAnsi="宋体" w:eastAsia="宋体" w:cs="宋体"/>
          <w:sz w:val="24"/>
          <w:szCs w:val="24"/>
          <w:highlight w:val="none"/>
          <w:lang w:eastAsia="zh-CN"/>
        </w:rPr>
      </w:pPr>
    </w:p>
    <w:p w14:paraId="1ADAC779">
      <w:pPr>
        <w:spacing w:line="360" w:lineRule="auto"/>
        <w:ind w:firstLine="480" w:firstLineChars="200"/>
        <w:rPr>
          <w:rFonts w:hint="eastAsia" w:ascii="宋体" w:hAnsi="宋体" w:eastAsia="宋体" w:cs="宋体"/>
          <w:sz w:val="24"/>
          <w:szCs w:val="24"/>
          <w:highlight w:val="none"/>
          <w:lang w:eastAsia="zh-CN"/>
        </w:rPr>
      </w:pPr>
    </w:p>
    <w:p w14:paraId="129E4C8E">
      <w:pPr>
        <w:spacing w:line="360" w:lineRule="auto"/>
        <w:ind w:firstLine="0" w:firstLineChars="0"/>
        <w:rPr>
          <w:rFonts w:hint="eastAsia" w:ascii="宋体" w:hAnsi="宋体" w:eastAsia="宋体" w:cs="宋体"/>
          <w:sz w:val="24"/>
          <w:szCs w:val="24"/>
          <w:highlight w:val="none"/>
          <w:lang w:eastAsia="zh-CN"/>
        </w:rPr>
      </w:pPr>
    </w:p>
    <w:p w14:paraId="5EE53B80">
      <w:pPr>
        <w:spacing w:line="360" w:lineRule="auto"/>
        <w:ind w:firstLine="480" w:firstLineChars="200"/>
        <w:rPr>
          <w:rFonts w:hint="eastAsia" w:ascii="宋体" w:hAnsi="宋体" w:eastAsia="宋体" w:cs="宋体"/>
          <w:sz w:val="24"/>
          <w:szCs w:val="24"/>
          <w:highlight w:val="none"/>
          <w:lang w:eastAsia="zh-CN"/>
        </w:rPr>
      </w:pPr>
    </w:p>
    <w:bookmarkEnd w:id="72"/>
    <w:bookmarkEnd w:id="73"/>
    <w:bookmarkEnd w:id="74"/>
    <w:bookmarkEnd w:id="75"/>
    <w:bookmarkEnd w:id="76"/>
    <w:bookmarkEnd w:id="77"/>
    <w:bookmarkEnd w:id="78"/>
    <w:p w14:paraId="780D12C2">
      <w:pPr>
        <w:spacing w:line="360" w:lineRule="auto"/>
        <w:ind w:firstLine="720" w:firstLineChars="200"/>
        <w:rPr>
          <w:sz w:val="36"/>
          <w:szCs w:val="28"/>
          <w:highlight w:val="none"/>
        </w:rPr>
      </w:pPr>
      <w:bookmarkStart w:id="91" w:name="_Toc51939417"/>
      <w:bookmarkStart w:id="92" w:name="_Toc56352971"/>
      <w:bookmarkStart w:id="93" w:name="_Toc52021499"/>
      <w:bookmarkStart w:id="94" w:name="_Toc52027886"/>
      <w:bookmarkStart w:id="95" w:name="_Toc51756452"/>
      <w:bookmarkStart w:id="96" w:name="_Toc476976155"/>
      <w:bookmarkStart w:id="97" w:name="_Toc486671527"/>
      <w:bookmarkStart w:id="98" w:name="_Toc458262598"/>
      <w:bookmarkStart w:id="99" w:name="_Toc467236723"/>
    </w:p>
    <w:p w14:paraId="2EEB7914">
      <w:pPr>
        <w:pStyle w:val="2"/>
        <w:keepNext w:val="0"/>
        <w:keepLines w:val="0"/>
        <w:spacing w:before="0" w:after="0" w:line="360" w:lineRule="auto"/>
        <w:jc w:val="center"/>
        <w:rPr>
          <w:rFonts w:ascii="Times New Roman"/>
          <w:sz w:val="36"/>
          <w:szCs w:val="28"/>
          <w:highlight w:val="none"/>
        </w:rPr>
      </w:pPr>
      <w:bookmarkStart w:id="100" w:name="_Toc184723298"/>
      <w:r>
        <w:rPr>
          <w:rFonts w:ascii="Times New Roman"/>
          <w:sz w:val="36"/>
          <w:szCs w:val="28"/>
          <w:highlight w:val="none"/>
        </w:rPr>
        <w:t>第三部分</w:t>
      </w:r>
      <w:bookmarkEnd w:id="91"/>
      <w:bookmarkEnd w:id="92"/>
      <w:bookmarkEnd w:id="93"/>
      <w:bookmarkEnd w:id="94"/>
      <w:bookmarkEnd w:id="95"/>
      <w:r>
        <w:rPr>
          <w:rFonts w:ascii="Times New Roman"/>
          <w:sz w:val="36"/>
          <w:szCs w:val="28"/>
          <w:highlight w:val="none"/>
        </w:rPr>
        <w:t xml:space="preserve"> 供应商须知</w:t>
      </w:r>
      <w:bookmarkEnd w:id="96"/>
      <w:bookmarkEnd w:id="97"/>
      <w:bookmarkEnd w:id="98"/>
      <w:bookmarkEnd w:id="99"/>
      <w:bookmarkEnd w:id="100"/>
    </w:p>
    <w:p w14:paraId="5E9F0358">
      <w:pPr>
        <w:pStyle w:val="3"/>
        <w:keepNext w:val="0"/>
        <w:keepLines w:val="0"/>
        <w:spacing w:beforeLines="50" w:after="0" w:line="360" w:lineRule="auto"/>
        <w:jc w:val="center"/>
        <w:rPr>
          <w:rFonts w:ascii="Times New Roman" w:hAnsi="Times New Roman" w:eastAsia="宋体"/>
          <w:sz w:val="24"/>
          <w:szCs w:val="21"/>
          <w:highlight w:val="none"/>
        </w:rPr>
      </w:pPr>
      <w:bookmarkStart w:id="101" w:name="_Toc102277756"/>
      <w:bookmarkStart w:id="102" w:name="_Toc507407359"/>
      <w:bookmarkStart w:id="103" w:name="_Toc184723299"/>
      <w:bookmarkStart w:id="104" w:name="_Toc6968687"/>
      <w:bookmarkStart w:id="105" w:name="_Toc466786434"/>
      <w:bookmarkStart w:id="106" w:name="_Toc6882675"/>
      <w:bookmarkStart w:id="107" w:name="_Toc48207756"/>
      <w:bookmarkStart w:id="108" w:name="_Toc468606013"/>
      <w:bookmarkStart w:id="109" w:name="_Toc458262599"/>
      <w:bookmarkStart w:id="110" w:name="_Toc480020241"/>
      <w:bookmarkStart w:id="111" w:name="_Toc479991566"/>
      <w:bookmarkStart w:id="112" w:name="_Toc468157520"/>
      <w:bookmarkStart w:id="113" w:name="_Toc480021037"/>
      <w:bookmarkStart w:id="114" w:name="_Toc480010692"/>
      <w:bookmarkStart w:id="115" w:name="_Toc467987807"/>
      <w:bookmarkStart w:id="116" w:name="_Toc467236724"/>
      <w:bookmarkStart w:id="117" w:name="_Toc480171863"/>
      <w:r>
        <w:rPr>
          <w:rFonts w:ascii="Times New Roman" w:hAnsi="Times New Roman" w:eastAsia="宋体"/>
          <w:sz w:val="24"/>
          <w:szCs w:val="21"/>
          <w:highlight w:val="none"/>
        </w:rPr>
        <w:t>一、说  明</w:t>
      </w:r>
      <w:bookmarkEnd w:id="101"/>
      <w:bookmarkEnd w:id="102"/>
      <w:bookmarkEnd w:id="103"/>
      <w:bookmarkEnd w:id="104"/>
      <w:bookmarkEnd w:id="105"/>
      <w:bookmarkEnd w:id="106"/>
    </w:p>
    <w:p w14:paraId="16AE9590">
      <w:pPr>
        <w:pStyle w:val="5"/>
        <w:keepNext w:val="0"/>
        <w:keepLines w:val="0"/>
        <w:adjustRightInd/>
        <w:spacing w:before="0" w:after="0" w:line="360" w:lineRule="auto"/>
        <w:ind w:firstLine="482" w:firstLineChars="200"/>
        <w:rPr>
          <w:rFonts w:ascii="Times New Roman"/>
          <w:b w:val="0"/>
          <w:sz w:val="24"/>
          <w:szCs w:val="21"/>
          <w:highlight w:val="none"/>
        </w:rPr>
      </w:pPr>
      <w:bookmarkStart w:id="118" w:name="_Toc475249114"/>
      <w:r>
        <w:rPr>
          <w:rFonts w:ascii="Times New Roman"/>
          <w:sz w:val="24"/>
          <w:szCs w:val="21"/>
          <w:highlight w:val="none"/>
        </w:rPr>
        <w:t>1.适用范围</w:t>
      </w:r>
      <w:bookmarkEnd w:id="118"/>
    </w:p>
    <w:p w14:paraId="33CC6D05">
      <w:pPr>
        <w:autoSpaceDE w:val="0"/>
        <w:autoSpaceDN w:val="0"/>
        <w:spacing w:line="360" w:lineRule="auto"/>
        <w:ind w:firstLine="480" w:firstLineChars="200"/>
        <w:jc w:val="left"/>
        <w:textAlignment w:val="baseline"/>
        <w:rPr>
          <w:rFonts w:eastAsia="宋体"/>
          <w:sz w:val="24"/>
          <w:szCs w:val="21"/>
          <w:highlight w:val="none"/>
        </w:rPr>
      </w:pPr>
      <w:r>
        <w:rPr>
          <w:rFonts w:eastAsia="宋体"/>
          <w:sz w:val="24"/>
          <w:szCs w:val="21"/>
          <w:highlight w:val="none"/>
        </w:rPr>
        <w:t>1.1本</w:t>
      </w:r>
      <w:r>
        <w:rPr>
          <w:rFonts w:hint="eastAsia" w:eastAsia="宋体"/>
          <w:sz w:val="24"/>
          <w:szCs w:val="21"/>
          <w:highlight w:val="none"/>
        </w:rPr>
        <w:t>遴选</w:t>
      </w:r>
      <w:r>
        <w:rPr>
          <w:rFonts w:eastAsia="宋体"/>
          <w:sz w:val="24"/>
          <w:szCs w:val="21"/>
          <w:highlight w:val="none"/>
        </w:rPr>
        <w:t>文件仅适用于本次采购邀请中所叙述的项目。</w:t>
      </w:r>
    </w:p>
    <w:p w14:paraId="2F3832BD">
      <w:pPr>
        <w:autoSpaceDE w:val="0"/>
        <w:autoSpaceDN w:val="0"/>
        <w:spacing w:line="360" w:lineRule="auto"/>
        <w:ind w:firstLine="480" w:firstLineChars="200"/>
        <w:jc w:val="left"/>
        <w:textAlignment w:val="baseline"/>
        <w:rPr>
          <w:rFonts w:eastAsia="宋体"/>
          <w:sz w:val="24"/>
          <w:szCs w:val="21"/>
          <w:highlight w:val="none"/>
        </w:rPr>
      </w:pPr>
      <w:r>
        <w:rPr>
          <w:rFonts w:eastAsia="宋体"/>
          <w:sz w:val="24"/>
          <w:szCs w:val="21"/>
          <w:highlight w:val="none"/>
        </w:rPr>
        <w:t>1.2本</w:t>
      </w:r>
      <w:r>
        <w:rPr>
          <w:rFonts w:hint="eastAsia" w:eastAsia="宋体"/>
          <w:sz w:val="24"/>
          <w:szCs w:val="21"/>
          <w:highlight w:val="none"/>
        </w:rPr>
        <w:t>遴选</w:t>
      </w:r>
      <w:r>
        <w:rPr>
          <w:rFonts w:eastAsia="宋体"/>
          <w:sz w:val="24"/>
          <w:szCs w:val="21"/>
          <w:highlight w:val="none"/>
        </w:rPr>
        <w:t>文件的解释权</w:t>
      </w:r>
      <w:r>
        <w:rPr>
          <w:rFonts w:hint="eastAsia" w:eastAsia="宋体"/>
          <w:sz w:val="24"/>
          <w:szCs w:val="21"/>
          <w:highlight w:val="none"/>
        </w:rPr>
        <w:t>归</w:t>
      </w:r>
      <w:r>
        <w:rPr>
          <w:rFonts w:eastAsia="宋体"/>
          <w:sz w:val="24"/>
          <w:szCs w:val="21"/>
          <w:highlight w:val="none"/>
        </w:rPr>
        <w:t>采购</w:t>
      </w:r>
      <w:r>
        <w:rPr>
          <w:rFonts w:hint="eastAsia" w:eastAsia="宋体"/>
          <w:sz w:val="24"/>
          <w:szCs w:val="21"/>
          <w:highlight w:val="none"/>
        </w:rPr>
        <w:t>人所有</w:t>
      </w:r>
      <w:r>
        <w:rPr>
          <w:rFonts w:eastAsia="宋体"/>
          <w:sz w:val="24"/>
          <w:szCs w:val="21"/>
          <w:highlight w:val="none"/>
        </w:rPr>
        <w:t>。</w:t>
      </w:r>
    </w:p>
    <w:p w14:paraId="7BB88109">
      <w:pPr>
        <w:pStyle w:val="5"/>
        <w:keepNext w:val="0"/>
        <w:keepLines w:val="0"/>
        <w:adjustRightInd/>
        <w:spacing w:before="0" w:after="0" w:line="360" w:lineRule="auto"/>
        <w:ind w:firstLine="482" w:firstLineChars="200"/>
        <w:rPr>
          <w:rFonts w:ascii="Times New Roman"/>
          <w:b w:val="0"/>
          <w:sz w:val="24"/>
          <w:szCs w:val="21"/>
          <w:highlight w:val="none"/>
        </w:rPr>
      </w:pPr>
      <w:bookmarkStart w:id="119" w:name="_Toc475249115"/>
      <w:r>
        <w:rPr>
          <w:rFonts w:ascii="Times New Roman"/>
          <w:sz w:val="24"/>
          <w:szCs w:val="21"/>
          <w:highlight w:val="none"/>
        </w:rPr>
        <w:t>2.定义</w:t>
      </w:r>
      <w:bookmarkEnd w:id="119"/>
    </w:p>
    <w:p w14:paraId="75DFEEE8">
      <w:pPr>
        <w:spacing w:line="360" w:lineRule="auto"/>
        <w:ind w:firstLine="480" w:firstLineChars="200"/>
        <w:outlineLvl w:val="3"/>
        <w:rPr>
          <w:rFonts w:ascii="宋体" w:hAnsi="宋体" w:eastAsia="宋体"/>
          <w:sz w:val="24"/>
          <w:szCs w:val="21"/>
          <w:highlight w:val="none"/>
        </w:rPr>
      </w:pPr>
      <w:r>
        <w:rPr>
          <w:rFonts w:eastAsia="宋体"/>
          <w:sz w:val="24"/>
          <w:szCs w:val="21"/>
          <w:highlight w:val="none"/>
        </w:rPr>
        <w:t>2.1“采购人”是指</w:t>
      </w:r>
      <w:r>
        <w:rPr>
          <w:rFonts w:hint="eastAsia" w:ascii="宋体" w:hAnsi="宋体" w:eastAsia="宋体"/>
          <w:sz w:val="24"/>
          <w:szCs w:val="21"/>
          <w:highlight w:val="none"/>
        </w:rPr>
        <w:t>开平市中医院</w:t>
      </w:r>
      <w:r>
        <w:rPr>
          <w:rFonts w:ascii="宋体" w:hAnsi="宋体" w:eastAsia="宋体"/>
          <w:sz w:val="24"/>
          <w:szCs w:val="21"/>
          <w:highlight w:val="none"/>
        </w:rPr>
        <w:t>。</w:t>
      </w:r>
    </w:p>
    <w:p w14:paraId="0D08AA72">
      <w:pPr>
        <w:spacing w:line="360" w:lineRule="auto"/>
        <w:ind w:firstLine="480" w:firstLineChars="200"/>
        <w:rPr>
          <w:rFonts w:eastAsia="宋体"/>
          <w:sz w:val="24"/>
          <w:szCs w:val="21"/>
          <w:highlight w:val="none"/>
        </w:rPr>
      </w:pPr>
      <w:r>
        <w:rPr>
          <w:rFonts w:eastAsia="宋体"/>
          <w:sz w:val="24"/>
          <w:szCs w:val="21"/>
          <w:highlight w:val="none"/>
        </w:rPr>
        <w:t>2.</w:t>
      </w:r>
      <w:r>
        <w:rPr>
          <w:rFonts w:hint="eastAsia" w:eastAsia="宋体"/>
          <w:sz w:val="24"/>
          <w:szCs w:val="21"/>
          <w:highlight w:val="none"/>
        </w:rPr>
        <w:t>2</w:t>
      </w:r>
      <w:r>
        <w:rPr>
          <w:rFonts w:eastAsia="宋体"/>
          <w:sz w:val="24"/>
          <w:szCs w:val="21"/>
          <w:highlight w:val="none"/>
        </w:rPr>
        <w:t>“供应商”指向采购</w:t>
      </w:r>
      <w:r>
        <w:rPr>
          <w:rFonts w:hint="eastAsia" w:eastAsia="宋体"/>
          <w:sz w:val="24"/>
          <w:szCs w:val="21"/>
          <w:highlight w:val="none"/>
        </w:rPr>
        <w:t>人</w:t>
      </w:r>
      <w:r>
        <w:rPr>
          <w:rFonts w:eastAsia="宋体"/>
          <w:sz w:val="24"/>
          <w:szCs w:val="21"/>
          <w:highlight w:val="none"/>
        </w:rPr>
        <w:t>提交响应文件的法人、其他组织或自然人。</w:t>
      </w:r>
    </w:p>
    <w:p w14:paraId="436A5FB9">
      <w:pPr>
        <w:spacing w:line="360" w:lineRule="auto"/>
        <w:ind w:firstLine="480" w:firstLineChars="200"/>
        <w:rPr>
          <w:rFonts w:eastAsia="宋体"/>
          <w:sz w:val="24"/>
          <w:szCs w:val="21"/>
          <w:highlight w:val="none"/>
        </w:rPr>
      </w:pPr>
      <w:r>
        <w:rPr>
          <w:rFonts w:eastAsia="宋体"/>
          <w:sz w:val="24"/>
          <w:szCs w:val="21"/>
          <w:highlight w:val="none"/>
        </w:rPr>
        <w:t>2.</w:t>
      </w:r>
      <w:r>
        <w:rPr>
          <w:rFonts w:hint="eastAsia" w:eastAsia="宋体"/>
          <w:sz w:val="24"/>
          <w:szCs w:val="21"/>
          <w:highlight w:val="none"/>
        </w:rPr>
        <w:t>3</w:t>
      </w:r>
      <w:r>
        <w:rPr>
          <w:rFonts w:eastAsia="宋体"/>
          <w:sz w:val="24"/>
          <w:szCs w:val="21"/>
          <w:highlight w:val="none"/>
        </w:rPr>
        <w:t>服务：</w:t>
      </w:r>
      <w:r>
        <w:rPr>
          <w:rFonts w:hint="eastAsia" w:eastAsia="宋体"/>
          <w:sz w:val="24"/>
          <w:szCs w:val="21"/>
          <w:highlight w:val="none"/>
        </w:rPr>
        <w:t>遴选</w:t>
      </w:r>
      <w:r>
        <w:rPr>
          <w:rFonts w:eastAsia="宋体"/>
          <w:sz w:val="24"/>
          <w:szCs w:val="21"/>
          <w:highlight w:val="none"/>
        </w:rPr>
        <w:t>文件规定卖方必须承担的咨询、技术协助及其它相关义务。</w:t>
      </w:r>
    </w:p>
    <w:p w14:paraId="56264144">
      <w:pPr>
        <w:spacing w:line="360" w:lineRule="auto"/>
        <w:ind w:firstLine="480" w:firstLineChars="200"/>
        <w:rPr>
          <w:rFonts w:eastAsia="宋体"/>
          <w:sz w:val="24"/>
          <w:szCs w:val="21"/>
          <w:highlight w:val="none"/>
        </w:rPr>
      </w:pPr>
      <w:r>
        <w:rPr>
          <w:rFonts w:eastAsia="宋体"/>
          <w:sz w:val="24"/>
          <w:szCs w:val="21"/>
          <w:highlight w:val="none"/>
        </w:rPr>
        <w:t>2.</w:t>
      </w:r>
      <w:r>
        <w:rPr>
          <w:rFonts w:hint="eastAsia" w:eastAsia="宋体"/>
          <w:sz w:val="24"/>
          <w:szCs w:val="21"/>
          <w:highlight w:val="none"/>
        </w:rPr>
        <w:t>4</w:t>
      </w:r>
      <w:r>
        <w:rPr>
          <w:rFonts w:eastAsia="宋体"/>
          <w:sz w:val="24"/>
          <w:szCs w:val="21"/>
          <w:highlight w:val="none"/>
        </w:rPr>
        <w:t>语言：采购文件的语言为简体中文。</w:t>
      </w:r>
    </w:p>
    <w:p w14:paraId="5F5F4F68">
      <w:pPr>
        <w:spacing w:line="360" w:lineRule="auto"/>
        <w:ind w:firstLine="480" w:firstLineChars="200"/>
        <w:rPr>
          <w:rFonts w:eastAsia="宋体"/>
          <w:sz w:val="24"/>
          <w:szCs w:val="21"/>
          <w:highlight w:val="none"/>
        </w:rPr>
      </w:pPr>
      <w:r>
        <w:rPr>
          <w:rFonts w:eastAsia="宋体"/>
          <w:sz w:val="24"/>
          <w:szCs w:val="21"/>
          <w:highlight w:val="none"/>
        </w:rPr>
        <w:t>2.</w:t>
      </w:r>
      <w:r>
        <w:rPr>
          <w:rFonts w:hint="eastAsia" w:eastAsia="宋体"/>
          <w:sz w:val="24"/>
          <w:szCs w:val="21"/>
          <w:highlight w:val="none"/>
        </w:rPr>
        <w:t>5</w:t>
      </w:r>
      <w:r>
        <w:rPr>
          <w:rFonts w:eastAsia="宋体"/>
          <w:sz w:val="24"/>
          <w:szCs w:val="21"/>
          <w:highlight w:val="none"/>
        </w:rPr>
        <w:t>日期：指公历日。</w:t>
      </w:r>
    </w:p>
    <w:p w14:paraId="40267BCC">
      <w:pPr>
        <w:spacing w:line="360" w:lineRule="auto"/>
        <w:ind w:firstLine="480" w:firstLineChars="200"/>
        <w:rPr>
          <w:rFonts w:eastAsia="宋体"/>
          <w:sz w:val="24"/>
          <w:szCs w:val="21"/>
          <w:highlight w:val="none"/>
        </w:rPr>
      </w:pPr>
      <w:r>
        <w:rPr>
          <w:rFonts w:eastAsia="宋体"/>
          <w:sz w:val="24"/>
          <w:szCs w:val="21"/>
          <w:highlight w:val="none"/>
        </w:rPr>
        <w:t>2.</w:t>
      </w:r>
      <w:r>
        <w:rPr>
          <w:rFonts w:hint="eastAsia" w:eastAsia="宋体"/>
          <w:sz w:val="24"/>
          <w:szCs w:val="21"/>
          <w:highlight w:val="none"/>
        </w:rPr>
        <w:t>6</w:t>
      </w:r>
      <w:r>
        <w:rPr>
          <w:rFonts w:eastAsia="宋体"/>
          <w:sz w:val="24"/>
          <w:szCs w:val="21"/>
          <w:highlight w:val="none"/>
        </w:rPr>
        <w:t>时间：指北京时间。</w:t>
      </w:r>
    </w:p>
    <w:p w14:paraId="448B9B05">
      <w:pPr>
        <w:pStyle w:val="5"/>
        <w:keepNext w:val="0"/>
        <w:keepLines w:val="0"/>
        <w:adjustRightInd/>
        <w:spacing w:before="0" w:after="0" w:line="360" w:lineRule="auto"/>
        <w:ind w:firstLine="482" w:firstLineChars="200"/>
        <w:rPr>
          <w:rFonts w:ascii="Times New Roman"/>
          <w:sz w:val="24"/>
          <w:szCs w:val="21"/>
          <w:highlight w:val="none"/>
        </w:rPr>
      </w:pPr>
      <w:bookmarkStart w:id="120" w:name="_Toc110953831"/>
      <w:bookmarkStart w:id="121" w:name="_Toc6968688"/>
      <w:bookmarkStart w:id="122" w:name="_Toc6882676"/>
      <w:bookmarkStart w:id="123" w:name="_Toc466786435"/>
      <w:bookmarkStart w:id="124" w:name="_Toc507407360"/>
      <w:bookmarkStart w:id="125" w:name="_Toc102277757"/>
      <w:r>
        <w:rPr>
          <w:rFonts w:ascii="Times New Roman"/>
          <w:sz w:val="24"/>
          <w:szCs w:val="21"/>
          <w:highlight w:val="none"/>
        </w:rPr>
        <w:t>3.适用法律</w:t>
      </w:r>
      <w:bookmarkEnd w:id="120"/>
    </w:p>
    <w:p w14:paraId="1C791946">
      <w:pPr>
        <w:spacing w:line="360" w:lineRule="auto"/>
        <w:ind w:firstLine="480" w:firstLineChars="200"/>
        <w:rPr>
          <w:rFonts w:eastAsia="宋体"/>
          <w:sz w:val="24"/>
          <w:szCs w:val="21"/>
          <w:highlight w:val="none"/>
        </w:rPr>
      </w:pPr>
      <w:r>
        <w:rPr>
          <w:rFonts w:eastAsia="宋体"/>
          <w:sz w:val="24"/>
          <w:szCs w:val="21"/>
          <w:highlight w:val="none"/>
        </w:rPr>
        <w:t>采购人</w:t>
      </w:r>
      <w:r>
        <w:rPr>
          <w:rFonts w:hint="eastAsia" w:eastAsia="宋体"/>
          <w:sz w:val="24"/>
          <w:szCs w:val="21"/>
          <w:highlight w:val="none"/>
        </w:rPr>
        <w:t>和</w:t>
      </w:r>
      <w:r>
        <w:rPr>
          <w:rFonts w:eastAsia="宋体"/>
          <w:sz w:val="24"/>
          <w:szCs w:val="21"/>
          <w:highlight w:val="none"/>
        </w:rPr>
        <w:t>供应商均应当遵守《中华人民共和国政府采购法》、《中华人民共和国政府采购法实施条例》及相关法律法规。</w:t>
      </w:r>
    </w:p>
    <w:p w14:paraId="73DB0031">
      <w:pPr>
        <w:pStyle w:val="5"/>
        <w:keepNext w:val="0"/>
        <w:keepLines w:val="0"/>
        <w:adjustRightInd/>
        <w:spacing w:before="0" w:after="0" w:line="360" w:lineRule="auto"/>
        <w:ind w:firstLine="482" w:firstLineChars="200"/>
        <w:rPr>
          <w:rFonts w:ascii="Times New Roman"/>
          <w:b w:val="0"/>
          <w:sz w:val="24"/>
          <w:szCs w:val="21"/>
          <w:highlight w:val="none"/>
        </w:rPr>
      </w:pPr>
      <w:bookmarkStart w:id="126" w:name="_Toc110953832"/>
      <w:r>
        <w:rPr>
          <w:rFonts w:ascii="Times New Roman"/>
          <w:sz w:val="24"/>
          <w:szCs w:val="21"/>
          <w:highlight w:val="none"/>
        </w:rPr>
        <w:t>4.知识产权</w:t>
      </w:r>
      <w:bookmarkEnd w:id="126"/>
    </w:p>
    <w:p w14:paraId="6BD43DE8">
      <w:pPr>
        <w:spacing w:line="360" w:lineRule="auto"/>
        <w:ind w:firstLine="480" w:firstLineChars="200"/>
        <w:rPr>
          <w:rFonts w:eastAsia="宋体"/>
          <w:sz w:val="24"/>
          <w:szCs w:val="21"/>
          <w:highlight w:val="none"/>
        </w:rPr>
      </w:pPr>
      <w:r>
        <w:rPr>
          <w:rFonts w:eastAsia="宋体"/>
          <w:sz w:val="24"/>
          <w:szCs w:val="21"/>
          <w:highlight w:val="none"/>
        </w:rPr>
        <w:t>4.1供应商应当保证，采购人在中华人民共和国境内使用货物或货物的任何一部分时，采购人免受第三方提出侵犯其专利权、商标权或其它知识产权的起诉。</w:t>
      </w:r>
    </w:p>
    <w:p w14:paraId="71145DDE">
      <w:pPr>
        <w:spacing w:line="360" w:lineRule="auto"/>
        <w:ind w:firstLine="480" w:firstLineChars="200"/>
        <w:rPr>
          <w:rFonts w:eastAsia="宋体"/>
          <w:sz w:val="24"/>
          <w:szCs w:val="21"/>
          <w:highlight w:val="none"/>
        </w:rPr>
      </w:pPr>
      <w:r>
        <w:rPr>
          <w:rFonts w:eastAsia="宋体"/>
          <w:sz w:val="24"/>
          <w:szCs w:val="21"/>
          <w:highlight w:val="none"/>
        </w:rPr>
        <w:t>4.2最终确定的政府采购合同价格包括所有应支付的对专利权和版权、设计或其他知识产权而需要向其他方支付的版税。</w:t>
      </w:r>
    </w:p>
    <w:p w14:paraId="12C0407A">
      <w:pPr>
        <w:spacing w:line="360" w:lineRule="auto"/>
        <w:ind w:firstLine="480" w:firstLineChars="200"/>
        <w:rPr>
          <w:rFonts w:eastAsia="宋体"/>
          <w:sz w:val="24"/>
          <w:szCs w:val="21"/>
          <w:highlight w:val="none"/>
        </w:rPr>
      </w:pPr>
      <w:r>
        <w:rPr>
          <w:rFonts w:eastAsia="宋体"/>
          <w:sz w:val="24"/>
          <w:szCs w:val="21"/>
          <w:highlight w:val="none"/>
        </w:rPr>
        <w:t>4.3供应商不拥有响应的知识产权的，则在响应（</w:t>
      </w:r>
      <w:r>
        <w:rPr>
          <w:rFonts w:hint="eastAsia" w:eastAsia="宋体"/>
          <w:sz w:val="24"/>
          <w:szCs w:val="21"/>
          <w:highlight w:val="none"/>
        </w:rPr>
        <w:t>遴选</w:t>
      </w:r>
      <w:r>
        <w:rPr>
          <w:rFonts w:eastAsia="宋体"/>
          <w:sz w:val="24"/>
          <w:szCs w:val="21"/>
          <w:highlight w:val="none"/>
        </w:rPr>
        <w:t>）报价中必须包括有合法获取该知识产权的相关费用，否则，由此而产生的一切法律和经济纠纷由供应商承担责任。</w:t>
      </w:r>
    </w:p>
    <w:p w14:paraId="10E9B0FA">
      <w:pPr>
        <w:pStyle w:val="5"/>
        <w:keepNext w:val="0"/>
        <w:keepLines w:val="0"/>
        <w:adjustRightInd/>
        <w:spacing w:before="0" w:after="0" w:line="360" w:lineRule="auto"/>
        <w:ind w:firstLine="482" w:firstLineChars="200"/>
        <w:rPr>
          <w:rFonts w:ascii="Times New Roman"/>
          <w:b w:val="0"/>
          <w:bCs/>
          <w:sz w:val="24"/>
          <w:szCs w:val="21"/>
          <w:highlight w:val="none"/>
        </w:rPr>
      </w:pPr>
      <w:bookmarkStart w:id="127" w:name="_Toc110953833"/>
      <w:r>
        <w:rPr>
          <w:rFonts w:ascii="Times New Roman"/>
          <w:sz w:val="24"/>
          <w:szCs w:val="21"/>
          <w:highlight w:val="none"/>
        </w:rPr>
        <w:t>5.禁止事项</w:t>
      </w:r>
      <w:bookmarkEnd w:id="127"/>
    </w:p>
    <w:p w14:paraId="6AF2ABE1">
      <w:pPr>
        <w:spacing w:line="360" w:lineRule="auto"/>
        <w:ind w:firstLine="480" w:firstLineChars="200"/>
        <w:rPr>
          <w:rFonts w:eastAsia="宋体"/>
          <w:sz w:val="24"/>
          <w:szCs w:val="21"/>
          <w:highlight w:val="none"/>
        </w:rPr>
      </w:pPr>
      <w:bookmarkStart w:id="128" w:name="_Toc98126218"/>
      <w:bookmarkStart w:id="129" w:name="_Toc98126293"/>
      <w:r>
        <w:rPr>
          <w:rFonts w:eastAsia="宋体"/>
          <w:sz w:val="24"/>
          <w:szCs w:val="21"/>
          <w:highlight w:val="none"/>
        </w:rPr>
        <w:t>5.1采购人</w:t>
      </w:r>
      <w:r>
        <w:rPr>
          <w:rFonts w:hint="eastAsia" w:eastAsia="宋体"/>
          <w:sz w:val="24"/>
          <w:szCs w:val="21"/>
          <w:highlight w:val="none"/>
        </w:rPr>
        <w:t>和</w:t>
      </w:r>
      <w:r>
        <w:rPr>
          <w:rFonts w:eastAsia="宋体"/>
          <w:sz w:val="24"/>
          <w:szCs w:val="21"/>
          <w:highlight w:val="none"/>
        </w:rPr>
        <w:t>供应商不得相互串通损害国家利益、社会公共利益和其他当事人的合法权益。</w:t>
      </w:r>
    </w:p>
    <w:p w14:paraId="49CD21AB">
      <w:pPr>
        <w:spacing w:line="360" w:lineRule="auto"/>
        <w:ind w:firstLine="480" w:firstLineChars="200"/>
        <w:rPr>
          <w:rFonts w:eastAsia="宋体"/>
          <w:sz w:val="24"/>
          <w:szCs w:val="21"/>
          <w:highlight w:val="none"/>
        </w:rPr>
      </w:pPr>
      <w:r>
        <w:rPr>
          <w:rFonts w:eastAsia="宋体"/>
          <w:sz w:val="24"/>
          <w:szCs w:val="21"/>
          <w:highlight w:val="none"/>
        </w:rPr>
        <w:t>5.2供应商不得向采购人、</w:t>
      </w:r>
      <w:r>
        <w:rPr>
          <w:rFonts w:hint="eastAsia" w:eastAsia="宋体"/>
          <w:sz w:val="24"/>
          <w:szCs w:val="21"/>
          <w:highlight w:val="none"/>
        </w:rPr>
        <w:t>遴选</w:t>
      </w:r>
      <w:r>
        <w:rPr>
          <w:rFonts w:eastAsia="宋体"/>
          <w:sz w:val="24"/>
          <w:szCs w:val="21"/>
          <w:highlight w:val="none"/>
        </w:rPr>
        <w:t>小组的组成人员行贿或者采取其他不正当手段谋取成交。</w:t>
      </w:r>
      <w:bookmarkEnd w:id="128"/>
      <w:bookmarkEnd w:id="129"/>
    </w:p>
    <w:p w14:paraId="18CD4F29">
      <w:pPr>
        <w:spacing w:line="360" w:lineRule="auto"/>
        <w:ind w:firstLine="480" w:firstLineChars="200"/>
        <w:rPr>
          <w:rFonts w:eastAsia="宋体"/>
          <w:sz w:val="24"/>
          <w:szCs w:val="21"/>
          <w:highlight w:val="none"/>
        </w:rPr>
      </w:pPr>
      <w:bookmarkStart w:id="130" w:name="_Toc98126294"/>
      <w:bookmarkStart w:id="131" w:name="_Toc98126219"/>
      <w:r>
        <w:rPr>
          <w:rFonts w:eastAsia="宋体"/>
          <w:sz w:val="24"/>
          <w:szCs w:val="21"/>
          <w:highlight w:val="none"/>
        </w:rPr>
        <w:t>5.</w:t>
      </w:r>
      <w:bookmarkEnd w:id="130"/>
      <w:bookmarkEnd w:id="131"/>
      <w:bookmarkStart w:id="132" w:name="_Toc98126220"/>
      <w:bookmarkStart w:id="133" w:name="_Toc98126295"/>
      <w:r>
        <w:rPr>
          <w:rFonts w:hint="eastAsia" w:eastAsia="宋体"/>
          <w:sz w:val="24"/>
          <w:szCs w:val="21"/>
          <w:highlight w:val="none"/>
        </w:rPr>
        <w:t>3</w:t>
      </w:r>
      <w:r>
        <w:rPr>
          <w:rFonts w:eastAsia="宋体"/>
          <w:sz w:val="24"/>
          <w:szCs w:val="21"/>
          <w:highlight w:val="none"/>
        </w:rPr>
        <w:t>除供应商被要求对响应文件进行质疑澄清外，从开启响应文件之时起至授予合同止，供应商不得就与其响应文件有关的事项主动与</w:t>
      </w:r>
      <w:r>
        <w:rPr>
          <w:rFonts w:hint="eastAsia" w:eastAsia="宋体"/>
          <w:sz w:val="24"/>
          <w:szCs w:val="21"/>
          <w:highlight w:val="none"/>
        </w:rPr>
        <w:t>遴选</w:t>
      </w:r>
      <w:r>
        <w:rPr>
          <w:rFonts w:eastAsia="宋体"/>
          <w:sz w:val="24"/>
          <w:szCs w:val="21"/>
          <w:highlight w:val="none"/>
        </w:rPr>
        <w:t>小组、采购人接触。</w:t>
      </w:r>
      <w:bookmarkEnd w:id="132"/>
      <w:bookmarkEnd w:id="133"/>
    </w:p>
    <w:p w14:paraId="13CED94A">
      <w:pPr>
        <w:pStyle w:val="5"/>
        <w:keepNext w:val="0"/>
        <w:keepLines w:val="0"/>
        <w:adjustRightInd/>
        <w:spacing w:before="0" w:after="0" w:line="360" w:lineRule="auto"/>
        <w:ind w:firstLine="482" w:firstLineChars="200"/>
        <w:rPr>
          <w:rFonts w:ascii="Times New Roman"/>
          <w:b w:val="0"/>
          <w:bCs/>
          <w:sz w:val="24"/>
          <w:szCs w:val="21"/>
          <w:highlight w:val="none"/>
        </w:rPr>
      </w:pPr>
      <w:bookmarkStart w:id="134" w:name="_Toc110953834"/>
      <w:r>
        <w:rPr>
          <w:rFonts w:ascii="Times New Roman"/>
          <w:sz w:val="24"/>
          <w:szCs w:val="21"/>
          <w:highlight w:val="none"/>
        </w:rPr>
        <w:t>6.保密及其它注意事项</w:t>
      </w:r>
      <w:bookmarkEnd w:id="134"/>
    </w:p>
    <w:p w14:paraId="663937E8">
      <w:pPr>
        <w:spacing w:line="360" w:lineRule="auto"/>
        <w:ind w:firstLine="480" w:firstLineChars="200"/>
        <w:rPr>
          <w:rFonts w:eastAsia="宋体"/>
          <w:sz w:val="24"/>
          <w:szCs w:val="21"/>
          <w:highlight w:val="none"/>
        </w:rPr>
      </w:pPr>
      <w:bookmarkStart w:id="135" w:name="_Toc98126222"/>
      <w:bookmarkStart w:id="136" w:name="_Toc98126297"/>
      <w:r>
        <w:rPr>
          <w:rFonts w:eastAsia="宋体"/>
          <w:sz w:val="24"/>
          <w:szCs w:val="21"/>
          <w:highlight w:val="none"/>
        </w:rPr>
        <w:t>6.1凡参与采购工作的有关人员均应自觉接受有关主管部门的监督，不得向他人透露可能影响公平竞争的有关情况。</w:t>
      </w:r>
      <w:bookmarkEnd w:id="135"/>
      <w:bookmarkEnd w:id="136"/>
    </w:p>
    <w:p w14:paraId="498E09D6">
      <w:pPr>
        <w:spacing w:line="360" w:lineRule="auto"/>
        <w:ind w:firstLine="480" w:firstLineChars="200"/>
        <w:rPr>
          <w:rFonts w:eastAsia="宋体"/>
          <w:sz w:val="24"/>
          <w:szCs w:val="21"/>
          <w:highlight w:val="none"/>
        </w:rPr>
      </w:pPr>
      <w:r>
        <w:rPr>
          <w:rFonts w:eastAsia="宋体"/>
          <w:sz w:val="24"/>
          <w:szCs w:val="21"/>
          <w:highlight w:val="none"/>
        </w:rPr>
        <w:t>6.2开启响应文件后，直至向成交供应商发出《成交通知书》止，凡与审查、澄清、评估和比较有关资料以及评审意见等，均不得向供应商及与评审无关的其他人透露。在采购工作结束后，与评审情况有接触的任何人，不得将评审情况扩散出</w:t>
      </w:r>
      <w:r>
        <w:rPr>
          <w:rFonts w:hint="eastAsia" w:eastAsia="宋体"/>
          <w:sz w:val="24"/>
          <w:szCs w:val="21"/>
          <w:highlight w:val="none"/>
        </w:rPr>
        <w:t>遴选</w:t>
      </w:r>
      <w:r>
        <w:rPr>
          <w:rFonts w:eastAsia="宋体"/>
          <w:sz w:val="24"/>
          <w:szCs w:val="21"/>
          <w:highlight w:val="none"/>
        </w:rPr>
        <w:t>小组人员之外。</w:t>
      </w:r>
    </w:p>
    <w:p w14:paraId="6FFFAB4F">
      <w:pPr>
        <w:spacing w:line="360" w:lineRule="auto"/>
        <w:ind w:firstLine="480" w:firstLineChars="200"/>
        <w:rPr>
          <w:rFonts w:eastAsia="宋体"/>
          <w:sz w:val="24"/>
          <w:szCs w:val="21"/>
          <w:highlight w:val="none"/>
        </w:rPr>
      </w:pPr>
      <w:r>
        <w:rPr>
          <w:rFonts w:eastAsia="宋体"/>
          <w:sz w:val="24"/>
          <w:szCs w:val="21"/>
          <w:highlight w:val="none"/>
        </w:rPr>
        <w:t>6.3在评审期间，供应商不得向</w:t>
      </w:r>
      <w:r>
        <w:rPr>
          <w:rFonts w:hint="eastAsia" w:eastAsia="宋体"/>
          <w:sz w:val="24"/>
          <w:szCs w:val="21"/>
          <w:highlight w:val="none"/>
        </w:rPr>
        <w:t>遴选</w:t>
      </w:r>
      <w:r>
        <w:rPr>
          <w:rFonts w:eastAsia="宋体"/>
          <w:sz w:val="24"/>
          <w:szCs w:val="21"/>
          <w:highlight w:val="none"/>
        </w:rPr>
        <w:t>小组成员询问评审情况，不得进行旨在影响评审结果的活动。</w:t>
      </w:r>
    </w:p>
    <w:p w14:paraId="2BD71206">
      <w:pPr>
        <w:spacing w:line="360" w:lineRule="auto"/>
        <w:ind w:firstLine="480" w:firstLineChars="200"/>
        <w:outlineLvl w:val="3"/>
        <w:rPr>
          <w:rFonts w:eastAsia="宋体"/>
          <w:sz w:val="24"/>
          <w:szCs w:val="21"/>
          <w:highlight w:val="none"/>
        </w:rPr>
      </w:pPr>
      <w:r>
        <w:rPr>
          <w:rFonts w:eastAsia="宋体"/>
          <w:sz w:val="24"/>
          <w:szCs w:val="21"/>
          <w:highlight w:val="none"/>
        </w:rPr>
        <w:t>6.4</w:t>
      </w:r>
      <w:r>
        <w:rPr>
          <w:rFonts w:hint="eastAsia" w:eastAsia="宋体"/>
          <w:sz w:val="24"/>
          <w:szCs w:val="21"/>
          <w:highlight w:val="none"/>
        </w:rPr>
        <w:t>遴选</w:t>
      </w:r>
      <w:r>
        <w:rPr>
          <w:rFonts w:eastAsia="宋体"/>
          <w:sz w:val="24"/>
          <w:szCs w:val="21"/>
          <w:highlight w:val="none"/>
        </w:rPr>
        <w:t>小组不向未成交供应商解释落选原因，不退还响应文件。</w:t>
      </w:r>
    </w:p>
    <w:p w14:paraId="53C3C462">
      <w:pPr>
        <w:spacing w:line="360" w:lineRule="auto"/>
        <w:ind w:firstLine="480" w:firstLineChars="200"/>
        <w:rPr>
          <w:rFonts w:eastAsia="宋体"/>
          <w:sz w:val="24"/>
          <w:szCs w:val="21"/>
          <w:highlight w:val="none"/>
        </w:rPr>
      </w:pPr>
      <w:r>
        <w:rPr>
          <w:rFonts w:eastAsia="宋体"/>
          <w:sz w:val="24"/>
          <w:szCs w:val="21"/>
          <w:highlight w:val="none"/>
        </w:rPr>
        <w:t>6.5所有供应商自行承担与响应有关的全部费用。采购人在任何情况下均不承担该费用。</w:t>
      </w:r>
    </w:p>
    <w:p w14:paraId="14848A9E">
      <w:pPr>
        <w:pStyle w:val="5"/>
        <w:keepNext w:val="0"/>
        <w:keepLines w:val="0"/>
        <w:adjustRightInd/>
        <w:spacing w:before="0" w:after="0" w:line="360" w:lineRule="auto"/>
        <w:ind w:firstLine="482" w:firstLineChars="200"/>
        <w:rPr>
          <w:rFonts w:ascii="Times New Roman"/>
          <w:sz w:val="24"/>
          <w:szCs w:val="21"/>
          <w:highlight w:val="none"/>
        </w:rPr>
      </w:pPr>
      <w:bookmarkStart w:id="137" w:name="_Toc497016085"/>
      <w:r>
        <w:rPr>
          <w:rFonts w:ascii="Times New Roman"/>
          <w:sz w:val="24"/>
          <w:szCs w:val="21"/>
          <w:highlight w:val="none"/>
        </w:rPr>
        <w:t>7. 供应商诚信管理</w:t>
      </w:r>
      <w:bookmarkEnd w:id="137"/>
    </w:p>
    <w:p w14:paraId="13FEEECF">
      <w:pPr>
        <w:spacing w:line="360" w:lineRule="auto"/>
        <w:ind w:firstLine="480" w:firstLineChars="200"/>
        <w:rPr>
          <w:rFonts w:eastAsia="宋体"/>
          <w:sz w:val="24"/>
          <w:szCs w:val="21"/>
          <w:highlight w:val="none"/>
        </w:rPr>
      </w:pPr>
      <w:r>
        <w:rPr>
          <w:rFonts w:eastAsia="宋体"/>
          <w:sz w:val="24"/>
          <w:szCs w:val="21"/>
          <w:highlight w:val="none"/>
        </w:rPr>
        <w:t>7.1供应商在本</w:t>
      </w:r>
      <w:r>
        <w:rPr>
          <w:rFonts w:hint="eastAsia" w:eastAsia="宋体"/>
          <w:sz w:val="24"/>
          <w:szCs w:val="21"/>
          <w:highlight w:val="none"/>
        </w:rPr>
        <w:t>遴选</w:t>
      </w:r>
      <w:r>
        <w:rPr>
          <w:rFonts w:eastAsia="宋体"/>
          <w:sz w:val="24"/>
          <w:szCs w:val="21"/>
          <w:highlight w:val="none"/>
        </w:rPr>
        <w:t>项目的竞争中应自觉遵循诚实信用原则，不得存在腐败、欺诈或其他严重违背诚信原则的行为。“腐败行为”是指提供、给予任何有价值的东西来影响采购人员在采购过程或合同实施过程中的行为；“欺诈行为”是指为了影响采购过程或合同实施过程而谎报、隐瞒事实，损害采购人的利益，包括供应商之间串通响应（递交响应书之前或之后），人为地使响应丧失竞争性，损害采购人从公开竞争中所能获得的权益。</w:t>
      </w:r>
    </w:p>
    <w:p w14:paraId="47658670">
      <w:pPr>
        <w:spacing w:line="360" w:lineRule="auto"/>
        <w:ind w:firstLine="480" w:firstLineChars="200"/>
        <w:rPr>
          <w:rFonts w:eastAsia="宋体"/>
          <w:sz w:val="24"/>
          <w:szCs w:val="21"/>
          <w:highlight w:val="none"/>
        </w:rPr>
      </w:pPr>
      <w:r>
        <w:rPr>
          <w:rFonts w:eastAsia="宋体"/>
          <w:sz w:val="24"/>
          <w:szCs w:val="21"/>
          <w:highlight w:val="none"/>
        </w:rPr>
        <w:t>7.2 如果采购人有证据表明供应商在本</w:t>
      </w:r>
      <w:r>
        <w:rPr>
          <w:rFonts w:hint="eastAsia" w:eastAsia="宋体"/>
          <w:sz w:val="24"/>
          <w:szCs w:val="21"/>
          <w:highlight w:val="none"/>
        </w:rPr>
        <w:t>遴选</w:t>
      </w:r>
      <w:r>
        <w:rPr>
          <w:rFonts w:eastAsia="宋体"/>
          <w:sz w:val="24"/>
          <w:szCs w:val="21"/>
          <w:highlight w:val="none"/>
        </w:rPr>
        <w:t>项目的竞争中存在腐败、欺诈或其他严重违背诚信原则的行为，则将拒绝其响应。</w:t>
      </w:r>
    </w:p>
    <w:p w14:paraId="4A3ECF00">
      <w:pPr>
        <w:spacing w:line="360" w:lineRule="auto"/>
        <w:ind w:firstLine="480" w:firstLineChars="200"/>
        <w:outlineLvl w:val="3"/>
        <w:rPr>
          <w:rFonts w:eastAsia="宋体"/>
          <w:sz w:val="24"/>
          <w:szCs w:val="21"/>
          <w:highlight w:val="none"/>
        </w:rPr>
      </w:pPr>
      <w:r>
        <w:rPr>
          <w:rFonts w:eastAsia="宋体"/>
          <w:sz w:val="24"/>
          <w:szCs w:val="21"/>
          <w:highlight w:val="none"/>
        </w:rPr>
        <w:t>7.3 供应商有下列情形之一，将作不良诚信记录</w:t>
      </w:r>
      <w:r>
        <w:rPr>
          <w:rFonts w:hint="eastAsia" w:eastAsia="宋体"/>
          <w:sz w:val="24"/>
          <w:szCs w:val="21"/>
          <w:highlight w:val="none"/>
        </w:rPr>
        <w:t>：</w:t>
      </w:r>
    </w:p>
    <w:p w14:paraId="5B8C2DDB">
      <w:pPr>
        <w:spacing w:line="360" w:lineRule="auto"/>
        <w:ind w:firstLine="480" w:firstLineChars="200"/>
        <w:rPr>
          <w:rFonts w:eastAsia="宋体"/>
          <w:sz w:val="24"/>
          <w:szCs w:val="21"/>
          <w:highlight w:val="none"/>
        </w:rPr>
      </w:pPr>
      <w:r>
        <w:rPr>
          <w:rFonts w:eastAsia="宋体"/>
          <w:sz w:val="24"/>
          <w:szCs w:val="21"/>
          <w:highlight w:val="none"/>
        </w:rPr>
        <w:t>（1）提供虚假材料参加政府采购活动谋取成交的；</w:t>
      </w:r>
    </w:p>
    <w:p w14:paraId="32D557E1">
      <w:pPr>
        <w:spacing w:line="360" w:lineRule="auto"/>
        <w:ind w:firstLine="480" w:firstLineChars="200"/>
        <w:rPr>
          <w:rFonts w:eastAsia="宋体"/>
          <w:sz w:val="24"/>
          <w:szCs w:val="21"/>
          <w:highlight w:val="none"/>
        </w:rPr>
      </w:pPr>
      <w:r>
        <w:rPr>
          <w:rFonts w:eastAsia="宋体"/>
          <w:sz w:val="24"/>
          <w:szCs w:val="21"/>
          <w:highlight w:val="none"/>
        </w:rPr>
        <w:t>（2）开启响应文件后擅自撤销响应，影响</w:t>
      </w:r>
      <w:r>
        <w:rPr>
          <w:rFonts w:hint="eastAsia" w:eastAsia="宋体"/>
          <w:sz w:val="24"/>
          <w:szCs w:val="21"/>
          <w:highlight w:val="none"/>
        </w:rPr>
        <w:t>遴选</w:t>
      </w:r>
      <w:r>
        <w:rPr>
          <w:rFonts w:eastAsia="宋体"/>
          <w:sz w:val="24"/>
          <w:szCs w:val="21"/>
          <w:highlight w:val="none"/>
        </w:rPr>
        <w:t>继续进行的；</w:t>
      </w:r>
    </w:p>
    <w:p w14:paraId="6631D6D5">
      <w:pPr>
        <w:spacing w:line="360" w:lineRule="auto"/>
        <w:ind w:firstLine="480" w:firstLineChars="200"/>
        <w:rPr>
          <w:rFonts w:eastAsia="宋体"/>
          <w:sz w:val="24"/>
          <w:szCs w:val="21"/>
          <w:highlight w:val="none"/>
        </w:rPr>
      </w:pPr>
      <w:r>
        <w:rPr>
          <w:rFonts w:eastAsia="宋体"/>
          <w:sz w:val="24"/>
          <w:szCs w:val="21"/>
          <w:highlight w:val="none"/>
        </w:rPr>
        <w:t>（3）采取不正当手段诋毁、排挤其他供应商的；</w:t>
      </w:r>
    </w:p>
    <w:p w14:paraId="29D2E8FC">
      <w:pPr>
        <w:spacing w:line="360" w:lineRule="auto"/>
        <w:ind w:firstLine="480" w:firstLineChars="200"/>
        <w:rPr>
          <w:rFonts w:eastAsia="宋体"/>
          <w:sz w:val="24"/>
          <w:szCs w:val="21"/>
          <w:highlight w:val="none"/>
        </w:rPr>
      </w:pPr>
      <w:r>
        <w:rPr>
          <w:rFonts w:eastAsia="宋体"/>
          <w:sz w:val="24"/>
          <w:szCs w:val="21"/>
          <w:highlight w:val="none"/>
        </w:rPr>
        <w:t>（4）与采购人</w:t>
      </w:r>
      <w:r>
        <w:rPr>
          <w:rFonts w:hint="eastAsia" w:eastAsia="宋体"/>
          <w:sz w:val="24"/>
          <w:szCs w:val="21"/>
          <w:highlight w:val="none"/>
        </w:rPr>
        <w:t>或</w:t>
      </w:r>
      <w:r>
        <w:rPr>
          <w:rFonts w:eastAsia="宋体"/>
          <w:sz w:val="24"/>
          <w:szCs w:val="21"/>
          <w:highlight w:val="none"/>
        </w:rPr>
        <w:t>其他供应商恶意串通的；</w:t>
      </w:r>
    </w:p>
    <w:p w14:paraId="247DE5E8">
      <w:pPr>
        <w:spacing w:line="360" w:lineRule="auto"/>
        <w:ind w:firstLine="480" w:firstLineChars="200"/>
        <w:rPr>
          <w:rFonts w:eastAsia="宋体"/>
          <w:sz w:val="24"/>
          <w:szCs w:val="21"/>
          <w:highlight w:val="none"/>
        </w:rPr>
      </w:pPr>
      <w:r>
        <w:rPr>
          <w:rFonts w:eastAsia="宋体"/>
          <w:sz w:val="24"/>
          <w:szCs w:val="21"/>
          <w:highlight w:val="none"/>
        </w:rPr>
        <w:t>（5）成交后无正当理由拒绝签订合同的；</w:t>
      </w:r>
    </w:p>
    <w:p w14:paraId="758C6730">
      <w:pPr>
        <w:spacing w:line="360" w:lineRule="auto"/>
        <w:ind w:firstLine="480" w:firstLineChars="200"/>
        <w:rPr>
          <w:rFonts w:eastAsia="宋体"/>
          <w:sz w:val="24"/>
          <w:szCs w:val="21"/>
          <w:highlight w:val="none"/>
        </w:rPr>
      </w:pPr>
      <w:r>
        <w:rPr>
          <w:rFonts w:eastAsia="宋体"/>
          <w:sz w:val="24"/>
          <w:szCs w:val="21"/>
          <w:highlight w:val="none"/>
        </w:rPr>
        <w:t>（6）无正当理由拒绝履行合同的；</w:t>
      </w:r>
    </w:p>
    <w:p w14:paraId="2EAA1FA0">
      <w:pPr>
        <w:spacing w:line="360" w:lineRule="auto"/>
        <w:ind w:firstLine="480" w:firstLineChars="200"/>
        <w:rPr>
          <w:rFonts w:eastAsia="宋体"/>
          <w:sz w:val="24"/>
          <w:szCs w:val="21"/>
          <w:highlight w:val="none"/>
        </w:rPr>
      </w:pPr>
      <w:r>
        <w:rPr>
          <w:rFonts w:eastAsia="宋体"/>
          <w:sz w:val="24"/>
          <w:szCs w:val="21"/>
          <w:highlight w:val="none"/>
        </w:rPr>
        <w:t>（7）故意提供假冒伪劣产品或走私物品的；</w:t>
      </w:r>
    </w:p>
    <w:p w14:paraId="14161723">
      <w:pPr>
        <w:spacing w:line="360" w:lineRule="auto"/>
        <w:ind w:firstLine="480" w:firstLineChars="200"/>
        <w:rPr>
          <w:rFonts w:eastAsia="宋体"/>
          <w:sz w:val="24"/>
          <w:szCs w:val="21"/>
          <w:highlight w:val="none"/>
        </w:rPr>
      </w:pPr>
      <w:r>
        <w:rPr>
          <w:rFonts w:eastAsia="宋体"/>
          <w:sz w:val="24"/>
          <w:szCs w:val="21"/>
          <w:highlight w:val="none"/>
        </w:rPr>
        <w:t>（8）拒绝提供售后服务，给采购人造成损害的；</w:t>
      </w:r>
    </w:p>
    <w:p w14:paraId="791E5209">
      <w:pPr>
        <w:spacing w:line="360" w:lineRule="auto"/>
        <w:ind w:firstLine="480" w:firstLineChars="200"/>
        <w:rPr>
          <w:rFonts w:eastAsia="宋体"/>
          <w:sz w:val="24"/>
          <w:szCs w:val="21"/>
          <w:highlight w:val="none"/>
        </w:rPr>
      </w:pPr>
      <w:r>
        <w:rPr>
          <w:rFonts w:eastAsia="宋体"/>
          <w:sz w:val="24"/>
          <w:szCs w:val="21"/>
          <w:highlight w:val="none"/>
        </w:rPr>
        <w:t>（9）恶意投诉，给采购人造成损害的；</w:t>
      </w:r>
    </w:p>
    <w:p w14:paraId="2CFD4D10">
      <w:pPr>
        <w:spacing w:line="360" w:lineRule="auto"/>
        <w:ind w:firstLine="480" w:firstLineChars="200"/>
        <w:rPr>
          <w:rFonts w:eastAsia="宋体"/>
          <w:sz w:val="24"/>
          <w:szCs w:val="21"/>
          <w:highlight w:val="none"/>
        </w:rPr>
      </w:pPr>
      <w:r>
        <w:rPr>
          <w:rFonts w:eastAsia="宋体"/>
          <w:sz w:val="24"/>
          <w:szCs w:val="21"/>
          <w:highlight w:val="none"/>
        </w:rPr>
        <w:t>（10）拒绝有关部门监督检查或者提供虚假情况的；</w:t>
      </w:r>
    </w:p>
    <w:p w14:paraId="1C03696F">
      <w:pPr>
        <w:spacing w:line="360" w:lineRule="auto"/>
        <w:ind w:firstLine="480" w:firstLineChars="200"/>
        <w:rPr>
          <w:rFonts w:eastAsia="宋体"/>
          <w:sz w:val="24"/>
          <w:szCs w:val="21"/>
          <w:highlight w:val="none"/>
        </w:rPr>
      </w:pPr>
      <w:r>
        <w:rPr>
          <w:rFonts w:eastAsia="宋体"/>
          <w:sz w:val="24"/>
          <w:szCs w:val="21"/>
          <w:highlight w:val="none"/>
        </w:rPr>
        <w:t>（11）经认定的其他有违诚实信用的行为。</w:t>
      </w:r>
    </w:p>
    <w:p w14:paraId="37BB0F74">
      <w:pPr>
        <w:spacing w:line="360" w:lineRule="auto"/>
        <w:ind w:firstLine="480" w:firstLineChars="200"/>
        <w:rPr>
          <w:rFonts w:eastAsia="宋体"/>
          <w:sz w:val="24"/>
          <w:szCs w:val="21"/>
          <w:highlight w:val="none"/>
        </w:rPr>
      </w:pPr>
    </w:p>
    <w:p w14:paraId="48F304BB">
      <w:pPr>
        <w:pStyle w:val="3"/>
        <w:keepNext w:val="0"/>
        <w:keepLines w:val="0"/>
        <w:adjustRightInd/>
        <w:spacing w:before="0" w:after="0" w:line="360" w:lineRule="auto"/>
        <w:ind w:firstLine="482" w:firstLineChars="200"/>
        <w:jc w:val="center"/>
        <w:rPr>
          <w:rFonts w:ascii="Times New Roman" w:hAnsi="Times New Roman" w:eastAsia="宋体"/>
          <w:sz w:val="24"/>
          <w:szCs w:val="21"/>
          <w:highlight w:val="none"/>
        </w:rPr>
      </w:pPr>
      <w:bookmarkStart w:id="138" w:name="_Toc184723300"/>
      <w:r>
        <w:rPr>
          <w:rFonts w:ascii="Times New Roman" w:hAnsi="Times New Roman" w:eastAsia="宋体"/>
          <w:sz w:val="24"/>
          <w:szCs w:val="21"/>
          <w:highlight w:val="none"/>
        </w:rPr>
        <w:t>二、</w:t>
      </w:r>
      <w:r>
        <w:rPr>
          <w:rFonts w:hint="eastAsia" w:ascii="Times New Roman" w:hAnsi="Times New Roman" w:eastAsia="宋体"/>
          <w:sz w:val="24"/>
          <w:szCs w:val="21"/>
          <w:highlight w:val="none"/>
        </w:rPr>
        <w:t>遴选</w:t>
      </w:r>
      <w:r>
        <w:rPr>
          <w:rFonts w:ascii="Times New Roman" w:hAnsi="Times New Roman" w:eastAsia="宋体"/>
          <w:sz w:val="24"/>
          <w:szCs w:val="21"/>
          <w:highlight w:val="none"/>
        </w:rPr>
        <w:t>文件说明</w:t>
      </w:r>
      <w:bookmarkEnd w:id="121"/>
      <w:bookmarkEnd w:id="122"/>
      <w:bookmarkEnd w:id="123"/>
      <w:bookmarkEnd w:id="124"/>
      <w:bookmarkEnd w:id="125"/>
      <w:bookmarkEnd w:id="138"/>
    </w:p>
    <w:p w14:paraId="7B94DCDF">
      <w:pPr>
        <w:pStyle w:val="5"/>
        <w:keepNext w:val="0"/>
        <w:keepLines w:val="0"/>
        <w:adjustRightInd/>
        <w:spacing w:before="0" w:after="0" w:line="360" w:lineRule="auto"/>
        <w:ind w:firstLine="482" w:firstLineChars="200"/>
        <w:rPr>
          <w:rFonts w:ascii="Times New Roman"/>
          <w:sz w:val="24"/>
          <w:szCs w:val="21"/>
          <w:highlight w:val="none"/>
        </w:rPr>
      </w:pPr>
      <w:bookmarkStart w:id="139" w:name="_Toc110953836"/>
      <w:bookmarkStart w:id="140" w:name="_Toc6882677"/>
      <w:bookmarkStart w:id="141" w:name="_Toc6968689"/>
      <w:bookmarkStart w:id="142" w:name="_Toc466786436"/>
      <w:bookmarkStart w:id="143" w:name="_Toc507407361"/>
      <w:bookmarkStart w:id="144" w:name="_Toc102277758"/>
      <w:r>
        <w:rPr>
          <w:rFonts w:ascii="Times New Roman"/>
          <w:sz w:val="24"/>
          <w:szCs w:val="21"/>
          <w:highlight w:val="none"/>
        </w:rPr>
        <w:t>8.</w:t>
      </w:r>
      <w:r>
        <w:rPr>
          <w:rFonts w:hint="eastAsia" w:ascii="Times New Roman"/>
          <w:sz w:val="24"/>
          <w:szCs w:val="21"/>
          <w:highlight w:val="none"/>
        </w:rPr>
        <w:t>遴选</w:t>
      </w:r>
      <w:r>
        <w:rPr>
          <w:rFonts w:ascii="Times New Roman"/>
          <w:sz w:val="24"/>
          <w:szCs w:val="21"/>
          <w:highlight w:val="none"/>
        </w:rPr>
        <w:t>文件构成</w:t>
      </w:r>
      <w:bookmarkEnd w:id="139"/>
    </w:p>
    <w:p w14:paraId="6418C397">
      <w:pPr>
        <w:spacing w:line="360" w:lineRule="auto"/>
        <w:ind w:firstLine="480" w:firstLineChars="200"/>
        <w:rPr>
          <w:rFonts w:eastAsia="宋体"/>
          <w:sz w:val="24"/>
          <w:szCs w:val="21"/>
          <w:highlight w:val="none"/>
        </w:rPr>
      </w:pPr>
      <w:r>
        <w:rPr>
          <w:rFonts w:eastAsia="宋体"/>
          <w:sz w:val="24"/>
          <w:szCs w:val="21"/>
          <w:highlight w:val="none"/>
        </w:rPr>
        <w:t>8.1</w:t>
      </w:r>
      <w:r>
        <w:rPr>
          <w:rFonts w:hint="eastAsia" w:eastAsia="宋体"/>
          <w:sz w:val="24"/>
          <w:szCs w:val="21"/>
          <w:highlight w:val="none"/>
        </w:rPr>
        <w:t>遴选</w:t>
      </w:r>
      <w:r>
        <w:rPr>
          <w:rFonts w:eastAsia="宋体"/>
          <w:sz w:val="24"/>
          <w:szCs w:val="21"/>
          <w:highlight w:val="none"/>
        </w:rPr>
        <w:t>文件用以阐明项目情况、评审程序、评审办法、定标标准和合同条款参考范本和响应文件的制作等，由</w:t>
      </w:r>
      <w:r>
        <w:rPr>
          <w:rFonts w:hint="eastAsia" w:eastAsia="宋体"/>
          <w:sz w:val="24"/>
          <w:szCs w:val="21"/>
          <w:highlight w:val="none"/>
        </w:rPr>
        <w:t>遴选</w:t>
      </w:r>
      <w:r>
        <w:rPr>
          <w:rFonts w:eastAsia="宋体"/>
          <w:sz w:val="24"/>
          <w:szCs w:val="21"/>
          <w:highlight w:val="none"/>
        </w:rPr>
        <w:t>邀请函、采购需求、供应商须知</w:t>
      </w:r>
      <w:r>
        <w:rPr>
          <w:rFonts w:hint="eastAsia" w:eastAsia="宋体"/>
          <w:sz w:val="24"/>
          <w:szCs w:val="21"/>
          <w:highlight w:val="none"/>
        </w:rPr>
        <w:t>、</w:t>
      </w:r>
      <w:r>
        <w:rPr>
          <w:rFonts w:eastAsia="宋体"/>
          <w:sz w:val="24"/>
          <w:szCs w:val="21"/>
          <w:highlight w:val="none"/>
        </w:rPr>
        <w:t>评审办法、合同范本</w:t>
      </w:r>
      <w:r>
        <w:rPr>
          <w:rFonts w:hint="eastAsia" w:eastAsia="宋体"/>
          <w:sz w:val="24"/>
          <w:szCs w:val="21"/>
          <w:highlight w:val="none"/>
        </w:rPr>
        <w:t>和</w:t>
      </w:r>
      <w:r>
        <w:rPr>
          <w:rFonts w:eastAsia="宋体"/>
          <w:sz w:val="24"/>
          <w:szCs w:val="21"/>
          <w:highlight w:val="none"/>
        </w:rPr>
        <w:t>响应文件格式构成。</w:t>
      </w:r>
    </w:p>
    <w:p w14:paraId="62DE5F71">
      <w:pPr>
        <w:pStyle w:val="5"/>
        <w:keepNext w:val="0"/>
        <w:keepLines w:val="0"/>
        <w:adjustRightInd/>
        <w:spacing w:before="0" w:after="0" w:line="360" w:lineRule="auto"/>
        <w:ind w:firstLine="482" w:firstLineChars="200"/>
        <w:rPr>
          <w:rFonts w:ascii="Times New Roman"/>
          <w:sz w:val="24"/>
          <w:szCs w:val="21"/>
          <w:highlight w:val="none"/>
        </w:rPr>
      </w:pPr>
      <w:bookmarkStart w:id="145" w:name="_Toc110953837"/>
      <w:r>
        <w:rPr>
          <w:rFonts w:ascii="Times New Roman"/>
          <w:sz w:val="24"/>
          <w:szCs w:val="21"/>
          <w:highlight w:val="none"/>
        </w:rPr>
        <w:t>9.</w:t>
      </w:r>
      <w:r>
        <w:rPr>
          <w:rFonts w:hint="eastAsia" w:ascii="Times New Roman"/>
          <w:sz w:val="24"/>
          <w:szCs w:val="21"/>
          <w:highlight w:val="none"/>
        </w:rPr>
        <w:t>遴选</w:t>
      </w:r>
      <w:r>
        <w:rPr>
          <w:rFonts w:ascii="Times New Roman"/>
          <w:sz w:val="24"/>
          <w:szCs w:val="21"/>
          <w:highlight w:val="none"/>
        </w:rPr>
        <w:t>文件的修改</w:t>
      </w:r>
      <w:bookmarkEnd w:id="145"/>
    </w:p>
    <w:p w14:paraId="7E71D101">
      <w:pPr>
        <w:spacing w:line="360" w:lineRule="auto"/>
        <w:ind w:firstLine="480" w:firstLineChars="200"/>
        <w:rPr>
          <w:rFonts w:eastAsia="宋体"/>
          <w:sz w:val="24"/>
          <w:szCs w:val="21"/>
          <w:highlight w:val="none"/>
        </w:rPr>
      </w:pPr>
      <w:r>
        <w:rPr>
          <w:rFonts w:eastAsia="宋体"/>
          <w:sz w:val="24"/>
          <w:szCs w:val="21"/>
          <w:highlight w:val="none"/>
        </w:rPr>
        <w:t>9.1提交首次响应文件截止之日前，采购人或者</w:t>
      </w:r>
      <w:r>
        <w:rPr>
          <w:rFonts w:hint="eastAsia" w:eastAsia="宋体"/>
          <w:sz w:val="24"/>
          <w:szCs w:val="21"/>
          <w:highlight w:val="none"/>
        </w:rPr>
        <w:t>遴选</w:t>
      </w:r>
      <w:r>
        <w:rPr>
          <w:rFonts w:eastAsia="宋体"/>
          <w:sz w:val="24"/>
          <w:szCs w:val="21"/>
          <w:highlight w:val="none"/>
        </w:rPr>
        <w:t>小组可以对已发出的</w:t>
      </w:r>
      <w:r>
        <w:rPr>
          <w:rFonts w:hint="eastAsia" w:eastAsia="宋体"/>
          <w:sz w:val="24"/>
          <w:szCs w:val="21"/>
          <w:highlight w:val="none"/>
        </w:rPr>
        <w:t>遴选</w:t>
      </w:r>
      <w:r>
        <w:rPr>
          <w:rFonts w:eastAsia="宋体"/>
          <w:sz w:val="24"/>
          <w:szCs w:val="21"/>
          <w:highlight w:val="none"/>
        </w:rPr>
        <w:t>文件进行必要的澄清或者修改，澄清或者修改的内容作为</w:t>
      </w:r>
      <w:r>
        <w:rPr>
          <w:rFonts w:hint="eastAsia" w:eastAsia="宋体"/>
          <w:sz w:val="24"/>
          <w:szCs w:val="21"/>
          <w:highlight w:val="none"/>
        </w:rPr>
        <w:t>遴选</w:t>
      </w:r>
      <w:r>
        <w:rPr>
          <w:rFonts w:eastAsia="宋体"/>
          <w:sz w:val="24"/>
          <w:szCs w:val="21"/>
          <w:highlight w:val="none"/>
        </w:rPr>
        <w:t>文件的组成部分。澄清或者修改的内容可能影响响应文件编制的，将在提交首次响应文件截止时间5日前以书面形式通知所有获取</w:t>
      </w:r>
      <w:r>
        <w:rPr>
          <w:rFonts w:hint="eastAsia" w:eastAsia="宋体"/>
          <w:sz w:val="24"/>
          <w:szCs w:val="21"/>
          <w:highlight w:val="none"/>
        </w:rPr>
        <w:t>遴选</w:t>
      </w:r>
      <w:r>
        <w:rPr>
          <w:rFonts w:eastAsia="宋体"/>
          <w:sz w:val="24"/>
          <w:szCs w:val="21"/>
          <w:highlight w:val="none"/>
        </w:rPr>
        <w:t>文件的供应商。</w:t>
      </w:r>
    </w:p>
    <w:p w14:paraId="68E205C1">
      <w:pPr>
        <w:spacing w:line="360" w:lineRule="auto"/>
        <w:ind w:firstLine="480" w:firstLineChars="200"/>
        <w:rPr>
          <w:rFonts w:eastAsia="宋体"/>
          <w:sz w:val="24"/>
          <w:szCs w:val="21"/>
          <w:highlight w:val="none"/>
        </w:rPr>
      </w:pPr>
      <w:r>
        <w:rPr>
          <w:rFonts w:eastAsia="宋体"/>
          <w:sz w:val="24"/>
          <w:szCs w:val="21"/>
          <w:highlight w:val="none"/>
        </w:rPr>
        <w:t>9.2如果修改的时间距响应文件递交截止时间不足5日的，将相应顺延递交首次响应文件截止时间。</w:t>
      </w:r>
      <w:bookmarkEnd w:id="140"/>
      <w:bookmarkEnd w:id="141"/>
      <w:bookmarkEnd w:id="142"/>
      <w:bookmarkEnd w:id="143"/>
      <w:bookmarkEnd w:id="144"/>
      <w:bookmarkStart w:id="146" w:name="_Toc110953838"/>
      <w:bookmarkStart w:id="147" w:name="_Toc6968690"/>
      <w:bookmarkStart w:id="148" w:name="_Toc507407362"/>
      <w:bookmarkStart w:id="149" w:name="_Toc102277759"/>
      <w:bookmarkStart w:id="150" w:name="_Toc466786437"/>
      <w:bookmarkStart w:id="151" w:name="_Toc6882678"/>
    </w:p>
    <w:p w14:paraId="55FD9053">
      <w:pPr>
        <w:spacing w:line="360" w:lineRule="auto"/>
        <w:rPr>
          <w:highlight w:val="none"/>
        </w:rPr>
      </w:pPr>
    </w:p>
    <w:p w14:paraId="22AC3346">
      <w:pPr>
        <w:pStyle w:val="3"/>
        <w:keepNext w:val="0"/>
        <w:keepLines w:val="0"/>
        <w:adjustRightInd/>
        <w:spacing w:before="0" w:after="0" w:line="360" w:lineRule="auto"/>
        <w:ind w:firstLine="482" w:firstLineChars="200"/>
        <w:jc w:val="center"/>
        <w:rPr>
          <w:rFonts w:ascii="Times New Roman" w:hAnsi="Times New Roman" w:eastAsia="宋体"/>
          <w:sz w:val="24"/>
          <w:szCs w:val="21"/>
          <w:highlight w:val="none"/>
        </w:rPr>
      </w:pPr>
      <w:bookmarkStart w:id="152" w:name="_Toc184723301"/>
      <w:r>
        <w:rPr>
          <w:rFonts w:ascii="Times New Roman" w:hAnsi="Times New Roman" w:eastAsia="宋体"/>
          <w:sz w:val="24"/>
          <w:szCs w:val="21"/>
          <w:highlight w:val="none"/>
        </w:rPr>
        <w:t>三、响应文件的制作</w:t>
      </w:r>
      <w:bookmarkEnd w:id="146"/>
      <w:bookmarkEnd w:id="152"/>
    </w:p>
    <w:p w14:paraId="49A96225">
      <w:pPr>
        <w:pStyle w:val="5"/>
        <w:keepNext w:val="0"/>
        <w:keepLines w:val="0"/>
        <w:adjustRightInd/>
        <w:spacing w:before="0" w:after="0" w:line="480" w:lineRule="exact"/>
        <w:ind w:firstLine="482" w:firstLineChars="200"/>
        <w:rPr>
          <w:rFonts w:hAnsi="宋体"/>
          <w:sz w:val="24"/>
          <w:szCs w:val="21"/>
          <w:highlight w:val="none"/>
        </w:rPr>
      </w:pPr>
      <w:bookmarkStart w:id="153" w:name="_Toc96934186"/>
      <w:bookmarkStart w:id="154" w:name="_Toc96940314"/>
      <w:bookmarkStart w:id="155" w:name="_Toc110953839"/>
      <w:bookmarkStart w:id="156" w:name="_Toc97112225"/>
      <w:bookmarkStart w:id="157" w:name="_Toc97109974"/>
      <w:bookmarkStart w:id="158" w:name="_Toc110953840"/>
      <w:r>
        <w:rPr>
          <w:rFonts w:hAnsi="宋体"/>
          <w:sz w:val="24"/>
          <w:szCs w:val="21"/>
          <w:highlight w:val="none"/>
        </w:rPr>
        <w:t>10.制作要求</w:t>
      </w:r>
      <w:bookmarkEnd w:id="153"/>
      <w:bookmarkEnd w:id="154"/>
      <w:bookmarkEnd w:id="155"/>
      <w:bookmarkEnd w:id="156"/>
      <w:bookmarkEnd w:id="157"/>
    </w:p>
    <w:p w14:paraId="17A14BEA">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10.1供应商应当仔细阅读</w:t>
      </w:r>
      <w:r>
        <w:rPr>
          <w:rFonts w:hint="eastAsia" w:ascii="宋体" w:hAnsi="宋体" w:eastAsia="宋体"/>
          <w:sz w:val="24"/>
          <w:szCs w:val="21"/>
          <w:highlight w:val="none"/>
        </w:rPr>
        <w:t>遴选</w:t>
      </w:r>
      <w:r>
        <w:rPr>
          <w:rFonts w:ascii="宋体" w:hAnsi="宋体" w:eastAsia="宋体"/>
          <w:sz w:val="24"/>
          <w:szCs w:val="21"/>
          <w:highlight w:val="none"/>
        </w:rPr>
        <w:t>文件的所有内容，按</w:t>
      </w:r>
      <w:r>
        <w:rPr>
          <w:rFonts w:hint="eastAsia" w:ascii="宋体" w:hAnsi="宋体" w:eastAsia="宋体"/>
          <w:sz w:val="24"/>
          <w:szCs w:val="21"/>
          <w:highlight w:val="none"/>
        </w:rPr>
        <w:t>遴选</w:t>
      </w:r>
      <w:r>
        <w:rPr>
          <w:rFonts w:ascii="宋体" w:hAnsi="宋体" w:eastAsia="宋体"/>
          <w:sz w:val="24"/>
          <w:szCs w:val="21"/>
          <w:highlight w:val="none"/>
        </w:rPr>
        <w:t>文件的要求提供响应文件，并保证所提供的全部资料的真实性及对</w:t>
      </w:r>
      <w:r>
        <w:rPr>
          <w:rFonts w:hint="eastAsia" w:ascii="宋体" w:hAnsi="宋体" w:eastAsia="宋体"/>
          <w:sz w:val="24"/>
          <w:szCs w:val="21"/>
          <w:highlight w:val="none"/>
        </w:rPr>
        <w:t>遴选</w:t>
      </w:r>
      <w:r>
        <w:rPr>
          <w:rFonts w:ascii="宋体" w:hAnsi="宋体" w:eastAsia="宋体"/>
          <w:sz w:val="24"/>
          <w:szCs w:val="21"/>
          <w:highlight w:val="none"/>
        </w:rPr>
        <w:t>文件作出实质性响应。</w:t>
      </w:r>
    </w:p>
    <w:p w14:paraId="4E683407">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10.2供应商应按</w:t>
      </w:r>
      <w:r>
        <w:rPr>
          <w:rFonts w:hint="eastAsia" w:ascii="宋体" w:hAnsi="宋体" w:eastAsia="宋体"/>
          <w:sz w:val="24"/>
          <w:szCs w:val="21"/>
          <w:highlight w:val="none"/>
        </w:rPr>
        <w:t>遴选</w:t>
      </w:r>
      <w:r>
        <w:rPr>
          <w:rFonts w:ascii="宋体" w:hAnsi="宋体" w:eastAsia="宋体"/>
          <w:sz w:val="24"/>
          <w:szCs w:val="21"/>
          <w:highlight w:val="none"/>
        </w:rPr>
        <w:t>文件中提供的响应文件格式制作响应文件。如有关表格不能满足填报需要，可以对表格格式作出相应调整，但不得更改表格的实质性内容。</w:t>
      </w:r>
    </w:p>
    <w:p w14:paraId="6196E21B">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10.3供应商应提供</w:t>
      </w:r>
      <w:r>
        <w:rPr>
          <w:rFonts w:hint="eastAsia" w:ascii="宋体" w:hAnsi="宋体" w:eastAsia="宋体"/>
          <w:b/>
          <w:bCs/>
          <w:color w:val="000000"/>
          <w:sz w:val="24"/>
          <w:szCs w:val="21"/>
          <w:highlight w:val="none"/>
        </w:rPr>
        <w:t>响应文件正本一份、副本四份。</w:t>
      </w:r>
      <w:r>
        <w:rPr>
          <w:rFonts w:ascii="宋体" w:hAnsi="宋体" w:eastAsia="宋体"/>
          <w:sz w:val="24"/>
          <w:szCs w:val="21"/>
          <w:highlight w:val="none"/>
        </w:rPr>
        <w:t>在每一份响应文件上要明确注明“正本”或“副本”字样，一旦正本和副本有差异，以正本为准。</w:t>
      </w:r>
    </w:p>
    <w:p w14:paraId="59697D2D">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10.4响应文件的正本必须打印，并由供应商的法定代表人或经正式授权对供应商有约束力的委托代理人在响应文件上签字并加盖单位公章。委托代理人必须出具书面形式的授权委托书并附在响应文件中。响应文件的副本可采用正本的复印件。</w:t>
      </w:r>
    </w:p>
    <w:p w14:paraId="1D456884">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10.5除供应商对错处作必要修改外，响应文件中不许有加行、涂改或改写。任何行间插字、涂改和增删，必须由供应商的法定代表人或委托代理人在修改处签字或加盖公章才有效。</w:t>
      </w:r>
    </w:p>
    <w:p w14:paraId="7C6402A8">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10.6响应文件内的所有文件均须加盖公章。</w:t>
      </w:r>
    </w:p>
    <w:p w14:paraId="138FE225">
      <w:pPr>
        <w:spacing w:line="480" w:lineRule="exact"/>
        <w:ind w:firstLine="480" w:firstLineChars="200"/>
        <w:outlineLvl w:val="3"/>
        <w:rPr>
          <w:rFonts w:ascii="宋体" w:hAnsi="宋体" w:eastAsia="宋体"/>
          <w:sz w:val="24"/>
          <w:szCs w:val="21"/>
          <w:highlight w:val="none"/>
        </w:rPr>
      </w:pPr>
      <w:r>
        <w:rPr>
          <w:rFonts w:ascii="宋体" w:hAnsi="宋体" w:eastAsia="宋体"/>
          <w:sz w:val="24"/>
          <w:szCs w:val="21"/>
          <w:highlight w:val="none"/>
        </w:rPr>
        <w:t>10.</w:t>
      </w:r>
      <w:r>
        <w:rPr>
          <w:rFonts w:hint="eastAsia" w:ascii="宋体" w:hAnsi="宋体" w:eastAsia="宋体"/>
          <w:sz w:val="24"/>
          <w:szCs w:val="21"/>
          <w:highlight w:val="none"/>
        </w:rPr>
        <w:t>7</w:t>
      </w:r>
      <w:r>
        <w:rPr>
          <w:rFonts w:ascii="宋体" w:hAnsi="宋体" w:eastAsia="宋体"/>
          <w:sz w:val="24"/>
          <w:szCs w:val="21"/>
          <w:highlight w:val="none"/>
        </w:rPr>
        <w:t>电报、电话、传真、电子邮件形式的响应概不接受。</w:t>
      </w:r>
    </w:p>
    <w:bookmarkEnd w:id="158"/>
    <w:p w14:paraId="24B48C7D">
      <w:pPr>
        <w:pStyle w:val="5"/>
        <w:keepNext w:val="0"/>
        <w:keepLines w:val="0"/>
        <w:adjustRightInd/>
        <w:spacing w:before="0" w:after="0" w:line="480" w:lineRule="exact"/>
        <w:ind w:firstLine="482" w:firstLineChars="200"/>
        <w:rPr>
          <w:rFonts w:hAnsi="宋体"/>
          <w:sz w:val="24"/>
          <w:szCs w:val="21"/>
          <w:highlight w:val="none"/>
        </w:rPr>
      </w:pPr>
      <w:bookmarkStart w:id="159" w:name="_Toc96934187"/>
      <w:bookmarkStart w:id="160" w:name="_Toc97112226"/>
      <w:bookmarkStart w:id="161" w:name="_Toc96940315"/>
      <w:bookmarkStart w:id="162" w:name="_Toc97109975"/>
      <w:bookmarkStart w:id="163" w:name="_Toc185150707"/>
      <w:r>
        <w:rPr>
          <w:rFonts w:hAnsi="宋体"/>
          <w:sz w:val="24"/>
          <w:szCs w:val="21"/>
          <w:highlight w:val="none"/>
        </w:rPr>
        <w:t>11.响应文件的内容</w:t>
      </w:r>
      <w:bookmarkEnd w:id="159"/>
      <w:bookmarkEnd w:id="160"/>
      <w:bookmarkEnd w:id="161"/>
      <w:bookmarkEnd w:id="162"/>
    </w:p>
    <w:p w14:paraId="055C4463">
      <w:pPr>
        <w:spacing w:line="480" w:lineRule="exact"/>
        <w:ind w:firstLine="480" w:firstLineChars="200"/>
        <w:outlineLvl w:val="3"/>
        <w:rPr>
          <w:rFonts w:ascii="宋体" w:hAnsi="宋体" w:eastAsia="宋体"/>
          <w:sz w:val="24"/>
          <w:szCs w:val="21"/>
          <w:highlight w:val="none"/>
        </w:rPr>
      </w:pPr>
      <w:r>
        <w:rPr>
          <w:rFonts w:ascii="宋体" w:hAnsi="宋体" w:eastAsia="宋体"/>
          <w:sz w:val="24"/>
          <w:szCs w:val="21"/>
          <w:highlight w:val="none"/>
        </w:rPr>
        <w:t>11.1响应文件由</w:t>
      </w:r>
    </w:p>
    <w:p w14:paraId="5685C2EC">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（1）</w:t>
      </w:r>
      <w:r>
        <w:rPr>
          <w:rFonts w:ascii="宋体" w:hAnsi="宋体" w:eastAsia="宋体"/>
          <w:sz w:val="24"/>
          <w:szCs w:val="21"/>
          <w:highlight w:val="none"/>
        </w:rPr>
        <w:t>封面</w:t>
      </w:r>
      <w:r>
        <w:rPr>
          <w:rFonts w:hint="eastAsia" w:ascii="宋体" w:hAnsi="宋体" w:eastAsia="宋体"/>
          <w:sz w:val="24"/>
          <w:szCs w:val="21"/>
          <w:highlight w:val="none"/>
        </w:rPr>
        <w:t>；</w:t>
      </w:r>
    </w:p>
    <w:p w14:paraId="3158A4A8">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（2）</w:t>
      </w:r>
      <w:r>
        <w:rPr>
          <w:rFonts w:ascii="宋体" w:hAnsi="宋体" w:eastAsia="宋体"/>
          <w:sz w:val="24"/>
          <w:szCs w:val="21"/>
          <w:highlight w:val="none"/>
        </w:rPr>
        <w:t>目录</w:t>
      </w:r>
      <w:r>
        <w:rPr>
          <w:rFonts w:hint="eastAsia" w:ascii="宋体" w:hAnsi="宋体" w:eastAsia="宋体"/>
          <w:sz w:val="24"/>
          <w:szCs w:val="21"/>
          <w:highlight w:val="none"/>
        </w:rPr>
        <w:t>；</w:t>
      </w:r>
    </w:p>
    <w:p w14:paraId="4A1BA000">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（3）报价表；</w:t>
      </w:r>
    </w:p>
    <w:p w14:paraId="2F344B48">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（4）遴选响应函；</w:t>
      </w:r>
    </w:p>
    <w:p w14:paraId="4AD3D732">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（5）遴选响应人信息登记表；</w:t>
      </w:r>
    </w:p>
    <w:p w14:paraId="48D3F749">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（6）法定代表人授权书（代理人）；</w:t>
      </w:r>
    </w:p>
    <w:p w14:paraId="0A55D6D3">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（7）法定代表人身份证明文件（法定代表人）；</w:t>
      </w:r>
    </w:p>
    <w:p w14:paraId="0AF48D77">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（8）遴选响应人合法资格及资质证明文件；</w:t>
      </w:r>
    </w:p>
    <w:p w14:paraId="5B0BBB63">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（9）供货、质量保证书；</w:t>
      </w:r>
    </w:p>
    <w:p w14:paraId="05821963">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w:t>
      </w:r>
      <w:r>
        <w:rPr>
          <w:rFonts w:ascii="宋体" w:hAnsi="宋体" w:eastAsia="宋体"/>
          <w:sz w:val="24"/>
          <w:szCs w:val="21"/>
          <w:highlight w:val="none"/>
        </w:rPr>
        <w:t>1</w:t>
      </w:r>
      <w:r>
        <w:rPr>
          <w:rFonts w:hint="eastAsia" w:ascii="宋体" w:hAnsi="宋体" w:eastAsia="宋体"/>
          <w:sz w:val="24"/>
          <w:szCs w:val="21"/>
          <w:highlight w:val="none"/>
        </w:rPr>
        <w:t>0）遴选响应承诺函；</w:t>
      </w:r>
    </w:p>
    <w:p w14:paraId="76C45634">
      <w:pPr>
        <w:spacing w:line="480" w:lineRule="exact"/>
        <w:ind w:firstLine="480" w:firstLineChars="200"/>
        <w:rPr>
          <w:rFonts w:hint="eastAsia" w:ascii="宋体" w:hAnsi="宋体" w:eastAsia="宋体"/>
          <w:sz w:val="24"/>
          <w:szCs w:val="21"/>
          <w:highlight w:val="none"/>
        </w:rPr>
      </w:pPr>
      <w:r>
        <w:rPr>
          <w:rFonts w:hint="eastAsia" w:ascii="宋体" w:hAnsi="宋体" w:eastAsia="宋体"/>
          <w:sz w:val="24"/>
          <w:szCs w:val="21"/>
          <w:highlight w:val="none"/>
        </w:rPr>
        <w:t>（1</w:t>
      </w:r>
      <w:r>
        <w:rPr>
          <w:rFonts w:hint="eastAsia" w:ascii="宋体" w:hAnsi="宋体" w:eastAsia="宋体"/>
          <w:sz w:val="24"/>
          <w:szCs w:val="21"/>
          <w:highlight w:val="none"/>
          <w:lang w:val="en-US" w:eastAsia="zh-CN"/>
        </w:rPr>
        <w:t>1</w:t>
      </w:r>
      <w:r>
        <w:rPr>
          <w:rFonts w:hint="eastAsia" w:ascii="宋体" w:hAnsi="宋体" w:eastAsia="宋体"/>
          <w:sz w:val="24"/>
          <w:szCs w:val="21"/>
          <w:highlight w:val="none"/>
        </w:rPr>
        <w:t>）信誉良好承诺函</w:t>
      </w:r>
      <w:r>
        <w:rPr>
          <w:rFonts w:hint="eastAsia" w:ascii="宋体" w:hAnsi="宋体" w:eastAsia="宋体"/>
          <w:sz w:val="24"/>
          <w:szCs w:val="21"/>
          <w:highlight w:val="none"/>
          <w:lang w:val="en-US" w:eastAsia="zh-CN"/>
        </w:rPr>
        <w:t>；</w:t>
      </w:r>
    </w:p>
    <w:p w14:paraId="4A8CDE85">
      <w:pPr>
        <w:spacing w:line="480" w:lineRule="exact"/>
        <w:ind w:firstLine="480" w:firstLineChars="200"/>
        <w:rPr>
          <w:rFonts w:hint="eastAsia" w:ascii="宋体" w:hAnsi="宋体" w:eastAsia="宋体"/>
          <w:sz w:val="24"/>
          <w:szCs w:val="21"/>
          <w:highlight w:val="none"/>
        </w:rPr>
      </w:pPr>
      <w:r>
        <w:rPr>
          <w:rFonts w:hint="eastAsia" w:ascii="宋体" w:hAnsi="宋体" w:eastAsia="宋体"/>
          <w:sz w:val="24"/>
          <w:szCs w:val="21"/>
          <w:highlight w:val="none"/>
          <w:lang w:eastAsia="zh-CN"/>
        </w:rPr>
        <w:t>（</w:t>
      </w:r>
      <w:r>
        <w:rPr>
          <w:rFonts w:hint="eastAsia" w:ascii="宋体" w:hAnsi="宋体" w:eastAsia="宋体"/>
          <w:sz w:val="24"/>
          <w:szCs w:val="21"/>
          <w:highlight w:val="none"/>
          <w:lang w:val="en-US" w:eastAsia="zh-CN"/>
        </w:rPr>
        <w:t>12）遴选响应人认为其它需要说明情况的有效文件 。</w:t>
      </w:r>
    </w:p>
    <w:p w14:paraId="567D30E1">
      <w:pPr>
        <w:spacing w:line="480" w:lineRule="exact"/>
        <w:ind w:firstLine="480" w:firstLineChars="200"/>
        <w:outlineLvl w:val="3"/>
        <w:rPr>
          <w:rFonts w:ascii="宋体" w:hAnsi="宋体" w:eastAsia="宋体"/>
          <w:sz w:val="24"/>
          <w:szCs w:val="21"/>
          <w:highlight w:val="none"/>
        </w:rPr>
      </w:pPr>
      <w:r>
        <w:rPr>
          <w:rFonts w:ascii="宋体" w:hAnsi="宋体" w:eastAsia="宋体"/>
          <w:sz w:val="24"/>
          <w:szCs w:val="21"/>
          <w:highlight w:val="none"/>
        </w:rPr>
        <w:t>11.2响应（</w:t>
      </w:r>
      <w:r>
        <w:rPr>
          <w:rFonts w:hint="eastAsia" w:ascii="宋体" w:hAnsi="宋体" w:eastAsia="宋体"/>
          <w:sz w:val="24"/>
          <w:szCs w:val="21"/>
          <w:highlight w:val="none"/>
        </w:rPr>
        <w:t>遴选</w:t>
      </w:r>
      <w:r>
        <w:rPr>
          <w:rFonts w:ascii="宋体" w:hAnsi="宋体" w:eastAsia="宋体"/>
          <w:sz w:val="24"/>
          <w:szCs w:val="21"/>
          <w:highlight w:val="none"/>
        </w:rPr>
        <w:t>）报价</w:t>
      </w:r>
    </w:p>
    <w:p w14:paraId="2CD0D47B">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w:t>
      </w:r>
      <w:r>
        <w:rPr>
          <w:rFonts w:hint="eastAsia" w:ascii="宋体" w:hAnsi="宋体" w:eastAsia="宋体"/>
          <w:sz w:val="24"/>
          <w:szCs w:val="21"/>
          <w:highlight w:val="none"/>
        </w:rPr>
        <w:t>遴选报价应为人民币全包价（包含项目所有的成本费、机械费、管理费、利润、风险费、政策性文件规定费用及税费等所有费用）。</w:t>
      </w:r>
    </w:p>
    <w:p w14:paraId="62B51C77">
      <w:pPr>
        <w:spacing w:line="480" w:lineRule="exact"/>
        <w:ind w:firstLine="480" w:firstLineChars="200"/>
        <w:rPr>
          <w:rFonts w:ascii="宋体" w:hAnsi="宋体" w:eastAsia="宋体"/>
          <w:color w:val="auto"/>
          <w:sz w:val="24"/>
          <w:szCs w:val="21"/>
          <w:highlight w:val="none"/>
        </w:rPr>
      </w:pPr>
      <w:r>
        <w:rPr>
          <w:rFonts w:ascii="宋体" w:hAnsi="宋体" w:eastAsia="宋体"/>
          <w:sz w:val="24"/>
          <w:szCs w:val="21"/>
          <w:highlight w:val="none"/>
        </w:rPr>
        <w:t>（2）供应商应按响应文件的</w:t>
      </w:r>
      <w:r>
        <w:rPr>
          <w:rFonts w:hint="eastAsia" w:ascii="宋体" w:hAnsi="宋体" w:eastAsia="宋体"/>
          <w:sz w:val="24"/>
          <w:szCs w:val="21"/>
          <w:highlight w:val="none"/>
        </w:rPr>
        <w:t>报价</w:t>
      </w:r>
      <w:r>
        <w:rPr>
          <w:rFonts w:ascii="宋体" w:hAnsi="宋体" w:eastAsia="宋体"/>
          <w:sz w:val="24"/>
          <w:szCs w:val="21"/>
          <w:highlight w:val="none"/>
        </w:rPr>
        <w:t>表格</w:t>
      </w:r>
      <w:r>
        <w:rPr>
          <w:rFonts w:ascii="宋体" w:hAnsi="宋体" w:eastAsia="宋体"/>
          <w:color w:val="auto"/>
          <w:sz w:val="24"/>
          <w:szCs w:val="21"/>
          <w:highlight w:val="none"/>
        </w:rPr>
        <w:t>式填写响应内容总价。</w:t>
      </w:r>
    </w:p>
    <w:p w14:paraId="0449EDEA">
      <w:pPr>
        <w:spacing w:line="480" w:lineRule="exact"/>
        <w:ind w:firstLine="480" w:firstLineChars="200"/>
        <w:rPr>
          <w:rFonts w:ascii="宋体" w:hAnsi="宋体" w:eastAsia="宋体"/>
          <w:sz w:val="24"/>
          <w:szCs w:val="21"/>
          <w:highlight w:val="none"/>
        </w:rPr>
      </w:pPr>
      <w:r>
        <w:rPr>
          <w:rFonts w:ascii="宋体" w:hAnsi="宋体" w:eastAsia="宋体"/>
          <w:color w:val="auto"/>
          <w:sz w:val="24"/>
          <w:szCs w:val="21"/>
          <w:highlight w:val="none"/>
        </w:rPr>
        <w:t>（3）经</w:t>
      </w:r>
      <w:r>
        <w:rPr>
          <w:rFonts w:hint="eastAsia" w:ascii="宋体" w:hAnsi="宋体" w:eastAsia="宋体"/>
          <w:color w:val="auto"/>
          <w:sz w:val="24"/>
          <w:szCs w:val="21"/>
          <w:highlight w:val="none"/>
        </w:rPr>
        <w:t>遴选</w:t>
      </w:r>
      <w:r>
        <w:rPr>
          <w:rFonts w:ascii="宋体" w:hAnsi="宋体" w:eastAsia="宋体"/>
          <w:color w:val="auto"/>
          <w:sz w:val="24"/>
          <w:szCs w:val="21"/>
          <w:highlight w:val="none"/>
        </w:rPr>
        <w:t>后，供应商所报的</w:t>
      </w:r>
      <w:r>
        <w:rPr>
          <w:rFonts w:hint="eastAsia" w:ascii="宋体" w:hAnsi="宋体" w:eastAsia="宋体"/>
          <w:color w:val="auto"/>
          <w:sz w:val="24"/>
          <w:szCs w:val="21"/>
          <w:highlight w:val="none"/>
        </w:rPr>
        <w:t>遴选</w:t>
      </w:r>
      <w:r>
        <w:rPr>
          <w:rFonts w:ascii="宋体" w:hAnsi="宋体" w:eastAsia="宋体"/>
          <w:color w:val="auto"/>
          <w:sz w:val="24"/>
          <w:szCs w:val="21"/>
          <w:highlight w:val="none"/>
        </w:rPr>
        <w:t>报价在合同执行过程中是固</w:t>
      </w:r>
      <w:r>
        <w:rPr>
          <w:rFonts w:ascii="宋体" w:hAnsi="宋体" w:eastAsia="宋体"/>
          <w:sz w:val="24"/>
          <w:szCs w:val="21"/>
          <w:highlight w:val="none"/>
        </w:rPr>
        <w:t>定不变的，不得以任何理由予以变更。</w:t>
      </w:r>
    </w:p>
    <w:p w14:paraId="26E773F1">
      <w:pPr>
        <w:pStyle w:val="5"/>
        <w:keepNext w:val="0"/>
        <w:keepLines w:val="0"/>
        <w:adjustRightInd/>
        <w:spacing w:before="0" w:after="0" w:line="360" w:lineRule="auto"/>
        <w:ind w:firstLine="482" w:firstLineChars="200"/>
        <w:rPr>
          <w:rFonts w:hAnsi="宋体"/>
          <w:sz w:val="24"/>
          <w:szCs w:val="21"/>
          <w:highlight w:val="none"/>
        </w:rPr>
      </w:pPr>
      <w:bookmarkStart w:id="164" w:name="_Toc97112227"/>
      <w:bookmarkStart w:id="165" w:name="_Toc110953841"/>
      <w:bookmarkStart w:id="166" w:name="_Toc96940316"/>
      <w:bookmarkStart w:id="167" w:name="_Toc97109976"/>
      <w:bookmarkStart w:id="168" w:name="_Toc96934188"/>
      <w:r>
        <w:rPr>
          <w:rFonts w:hAnsi="宋体"/>
          <w:sz w:val="24"/>
          <w:szCs w:val="21"/>
          <w:highlight w:val="none"/>
        </w:rPr>
        <w:t>12.响应文件格式</w:t>
      </w:r>
      <w:bookmarkEnd w:id="164"/>
      <w:bookmarkEnd w:id="165"/>
      <w:bookmarkEnd w:id="166"/>
      <w:bookmarkEnd w:id="167"/>
      <w:bookmarkEnd w:id="168"/>
    </w:p>
    <w:p w14:paraId="1745BFC6">
      <w:pPr>
        <w:spacing w:line="360" w:lineRule="auto"/>
        <w:ind w:firstLine="480" w:firstLineChars="200"/>
        <w:rPr>
          <w:rFonts w:ascii="宋体" w:hAnsi="宋体" w:eastAsia="宋体"/>
          <w:sz w:val="24"/>
          <w:szCs w:val="21"/>
          <w:highlight w:val="none"/>
        </w:rPr>
      </w:pPr>
      <w:r>
        <w:rPr>
          <w:rFonts w:ascii="宋体" w:hAnsi="宋体" w:eastAsia="宋体"/>
          <w:sz w:val="24"/>
          <w:szCs w:val="21"/>
          <w:highlight w:val="none"/>
        </w:rPr>
        <w:t>12.1供应商应将响应文件装订成册，并填写“响应文件目录”。上述文件及表格为供应商必须提交的文件，各供应商可以根据实际情况增加内容，但不得擅自减少有关内容。响应文件的完整性是评审的内容之一。</w:t>
      </w:r>
    </w:p>
    <w:bookmarkEnd w:id="163"/>
    <w:p w14:paraId="3F162FBB">
      <w:pPr>
        <w:pStyle w:val="5"/>
        <w:keepNext w:val="0"/>
        <w:keepLines w:val="0"/>
        <w:adjustRightInd/>
        <w:spacing w:before="0" w:after="0" w:line="360" w:lineRule="auto"/>
        <w:ind w:firstLine="482" w:firstLineChars="200"/>
        <w:rPr>
          <w:rFonts w:ascii="Times New Roman"/>
          <w:sz w:val="24"/>
          <w:szCs w:val="21"/>
          <w:highlight w:val="none"/>
        </w:rPr>
      </w:pPr>
      <w:bookmarkStart w:id="169" w:name="_Toc467987824"/>
      <w:bookmarkStart w:id="170" w:name="_Toc479991583"/>
      <w:bookmarkStart w:id="171" w:name="_Toc480021054"/>
      <w:bookmarkStart w:id="172" w:name="_Toc467236741"/>
      <w:bookmarkStart w:id="173" w:name="_Toc468606030"/>
      <w:bookmarkStart w:id="174" w:name="_Toc480020258"/>
      <w:bookmarkStart w:id="175" w:name="_Toc458262615"/>
      <w:bookmarkStart w:id="176" w:name="_Toc480010709"/>
      <w:bookmarkStart w:id="177" w:name="_Toc468157537"/>
      <w:bookmarkStart w:id="178" w:name="_Toc454701382"/>
      <w:bookmarkStart w:id="179" w:name="_Toc480171880"/>
      <w:bookmarkStart w:id="180" w:name="_Toc110953842"/>
      <w:bookmarkStart w:id="181" w:name="_Toc503758471"/>
      <w:r>
        <w:rPr>
          <w:rFonts w:ascii="Times New Roman"/>
          <w:sz w:val="24"/>
          <w:szCs w:val="21"/>
          <w:highlight w:val="none"/>
        </w:rPr>
        <w:t>1</w:t>
      </w:r>
      <w:r>
        <w:rPr>
          <w:rFonts w:hint="eastAsia" w:ascii="Times New Roman"/>
          <w:sz w:val="24"/>
          <w:szCs w:val="21"/>
          <w:highlight w:val="none"/>
        </w:rPr>
        <w:t>3</w:t>
      </w:r>
      <w:r>
        <w:rPr>
          <w:rFonts w:ascii="Times New Roman"/>
          <w:sz w:val="24"/>
          <w:szCs w:val="21"/>
          <w:highlight w:val="none"/>
        </w:rPr>
        <w:t>.响应有效期</w:t>
      </w:r>
      <w:bookmarkEnd w:id="169"/>
      <w:bookmarkEnd w:id="170"/>
      <w:bookmarkEnd w:id="171"/>
      <w:bookmarkEnd w:id="172"/>
      <w:bookmarkEnd w:id="173"/>
      <w:bookmarkEnd w:id="174"/>
      <w:bookmarkEnd w:id="175"/>
      <w:bookmarkEnd w:id="176"/>
      <w:bookmarkEnd w:id="177"/>
      <w:bookmarkEnd w:id="178"/>
      <w:bookmarkEnd w:id="179"/>
      <w:bookmarkEnd w:id="180"/>
      <w:bookmarkEnd w:id="181"/>
    </w:p>
    <w:p w14:paraId="2E91C85A">
      <w:pPr>
        <w:spacing w:line="360" w:lineRule="auto"/>
        <w:ind w:firstLine="480" w:firstLineChars="200"/>
        <w:rPr>
          <w:rFonts w:eastAsia="宋体"/>
          <w:sz w:val="24"/>
          <w:szCs w:val="21"/>
          <w:highlight w:val="none"/>
        </w:rPr>
      </w:pPr>
      <w:r>
        <w:rPr>
          <w:rFonts w:eastAsia="宋体"/>
          <w:sz w:val="24"/>
          <w:szCs w:val="21"/>
          <w:highlight w:val="none"/>
        </w:rPr>
        <w:t>1</w:t>
      </w:r>
      <w:r>
        <w:rPr>
          <w:rFonts w:hint="eastAsia" w:eastAsia="宋体"/>
          <w:sz w:val="24"/>
          <w:szCs w:val="21"/>
          <w:highlight w:val="none"/>
        </w:rPr>
        <w:t>3</w:t>
      </w:r>
      <w:r>
        <w:rPr>
          <w:rFonts w:eastAsia="宋体"/>
          <w:sz w:val="24"/>
          <w:szCs w:val="21"/>
          <w:highlight w:val="none"/>
        </w:rPr>
        <w:t>.1响应文件从开启响应文件之日起，响应有效期为30个工作日。</w:t>
      </w:r>
    </w:p>
    <w:p w14:paraId="67EE6C83">
      <w:pPr>
        <w:spacing w:line="360" w:lineRule="auto"/>
        <w:ind w:firstLine="480" w:firstLineChars="200"/>
        <w:rPr>
          <w:rFonts w:eastAsia="宋体"/>
          <w:sz w:val="24"/>
          <w:szCs w:val="21"/>
          <w:highlight w:val="none"/>
        </w:rPr>
      </w:pPr>
      <w:r>
        <w:rPr>
          <w:rFonts w:eastAsia="宋体"/>
          <w:sz w:val="24"/>
          <w:szCs w:val="21"/>
          <w:highlight w:val="none"/>
        </w:rPr>
        <w:t>1</w:t>
      </w:r>
      <w:r>
        <w:rPr>
          <w:rFonts w:hint="eastAsia" w:eastAsia="宋体"/>
          <w:sz w:val="24"/>
          <w:szCs w:val="21"/>
          <w:highlight w:val="none"/>
        </w:rPr>
        <w:t>3</w:t>
      </w:r>
      <w:r>
        <w:rPr>
          <w:rFonts w:eastAsia="宋体"/>
          <w:sz w:val="24"/>
          <w:szCs w:val="21"/>
          <w:highlight w:val="none"/>
        </w:rPr>
        <w:t>.2特殊情况下，采购</w:t>
      </w:r>
      <w:r>
        <w:rPr>
          <w:rFonts w:hint="eastAsia" w:eastAsia="宋体"/>
          <w:sz w:val="24"/>
          <w:szCs w:val="21"/>
          <w:highlight w:val="none"/>
        </w:rPr>
        <w:t>人</w:t>
      </w:r>
      <w:r>
        <w:rPr>
          <w:rFonts w:eastAsia="宋体"/>
          <w:sz w:val="24"/>
          <w:szCs w:val="21"/>
          <w:highlight w:val="none"/>
        </w:rPr>
        <w:t>可于响应有效期期满之前，要求供应商同意延长响应有效期，要求与答复均应为书面形式。对于同意该要求的供应商，既不要求也不允许其修改响应文件。</w:t>
      </w:r>
    </w:p>
    <w:bookmarkEnd w:id="147"/>
    <w:bookmarkEnd w:id="148"/>
    <w:bookmarkEnd w:id="149"/>
    <w:bookmarkEnd w:id="150"/>
    <w:bookmarkEnd w:id="151"/>
    <w:p w14:paraId="7C9955D8">
      <w:pPr>
        <w:pStyle w:val="3"/>
        <w:keepNext w:val="0"/>
        <w:keepLines w:val="0"/>
        <w:adjustRightInd/>
        <w:spacing w:before="0" w:after="0" w:line="360" w:lineRule="auto"/>
        <w:ind w:firstLine="482" w:firstLineChars="200"/>
        <w:jc w:val="center"/>
        <w:rPr>
          <w:rFonts w:ascii="Times New Roman" w:hAnsi="Times New Roman" w:eastAsia="宋体"/>
          <w:sz w:val="24"/>
          <w:szCs w:val="21"/>
          <w:highlight w:val="none"/>
        </w:rPr>
      </w:pPr>
      <w:bookmarkStart w:id="182" w:name="_Toc110953843"/>
      <w:bookmarkStart w:id="183" w:name="_Toc184723302"/>
      <w:bookmarkStart w:id="184" w:name="_Toc507407363"/>
      <w:bookmarkStart w:id="185" w:name="_Toc6882679"/>
      <w:bookmarkStart w:id="186" w:name="_Toc6968691"/>
      <w:bookmarkStart w:id="187" w:name="_Toc102277760"/>
      <w:bookmarkStart w:id="188" w:name="_Toc466786438"/>
      <w:r>
        <w:rPr>
          <w:rFonts w:ascii="Times New Roman" w:hAnsi="Times New Roman" w:eastAsia="宋体"/>
          <w:sz w:val="24"/>
          <w:szCs w:val="21"/>
          <w:highlight w:val="none"/>
        </w:rPr>
        <w:t>四、响应文件的递交</w:t>
      </w:r>
      <w:bookmarkEnd w:id="182"/>
      <w:bookmarkEnd w:id="183"/>
    </w:p>
    <w:p w14:paraId="7B4F96A6">
      <w:pPr>
        <w:pStyle w:val="5"/>
        <w:keepNext w:val="0"/>
        <w:keepLines w:val="0"/>
        <w:adjustRightInd/>
        <w:spacing w:before="0" w:after="0" w:line="480" w:lineRule="exact"/>
        <w:ind w:firstLine="482" w:firstLineChars="200"/>
        <w:rPr>
          <w:rFonts w:hAnsi="宋体"/>
          <w:sz w:val="24"/>
          <w:szCs w:val="21"/>
          <w:highlight w:val="none"/>
        </w:rPr>
      </w:pPr>
      <w:bookmarkStart w:id="189" w:name="_Toc96934192"/>
      <w:bookmarkStart w:id="190" w:name="_Toc110953844"/>
      <w:bookmarkStart w:id="191" w:name="_Toc97112231"/>
      <w:bookmarkStart w:id="192" w:name="_Toc96940320"/>
      <w:bookmarkStart w:id="193" w:name="_Toc97109980"/>
      <w:r>
        <w:rPr>
          <w:rFonts w:hAnsi="宋体"/>
          <w:sz w:val="24"/>
          <w:szCs w:val="21"/>
          <w:highlight w:val="none"/>
        </w:rPr>
        <w:t>1</w:t>
      </w:r>
      <w:r>
        <w:rPr>
          <w:rFonts w:hint="eastAsia" w:hAnsi="宋体"/>
          <w:sz w:val="24"/>
          <w:szCs w:val="21"/>
          <w:highlight w:val="none"/>
        </w:rPr>
        <w:t>4</w:t>
      </w:r>
      <w:r>
        <w:rPr>
          <w:rFonts w:hAnsi="宋体"/>
          <w:sz w:val="24"/>
          <w:szCs w:val="21"/>
          <w:highlight w:val="none"/>
        </w:rPr>
        <w:t>.响应文件的密封和标记</w:t>
      </w:r>
      <w:bookmarkEnd w:id="189"/>
      <w:bookmarkEnd w:id="190"/>
      <w:bookmarkEnd w:id="191"/>
      <w:bookmarkEnd w:id="192"/>
      <w:bookmarkEnd w:id="193"/>
    </w:p>
    <w:p w14:paraId="71DEB3D6">
      <w:pPr>
        <w:spacing w:line="480" w:lineRule="exact"/>
        <w:ind w:firstLine="482" w:firstLineChars="200"/>
        <w:rPr>
          <w:rFonts w:ascii="宋体" w:hAnsi="宋体" w:eastAsia="宋体"/>
          <w:b/>
          <w:bCs/>
          <w:color w:val="auto"/>
          <w:sz w:val="24"/>
          <w:szCs w:val="21"/>
          <w:highlight w:val="none"/>
        </w:rPr>
      </w:pPr>
      <w:r>
        <w:rPr>
          <w:rFonts w:ascii="宋体" w:hAnsi="宋体" w:eastAsia="宋体"/>
          <w:b/>
          <w:bCs/>
          <w:sz w:val="24"/>
          <w:szCs w:val="21"/>
          <w:highlight w:val="none"/>
        </w:rPr>
        <w:t>1</w:t>
      </w:r>
      <w:r>
        <w:rPr>
          <w:rFonts w:hint="eastAsia" w:ascii="宋体" w:hAnsi="宋体" w:eastAsia="宋体"/>
          <w:b/>
          <w:bCs/>
          <w:sz w:val="24"/>
          <w:szCs w:val="21"/>
          <w:highlight w:val="none"/>
        </w:rPr>
        <w:t>4</w:t>
      </w:r>
      <w:r>
        <w:rPr>
          <w:rFonts w:ascii="宋体" w:hAnsi="宋体" w:eastAsia="宋体"/>
          <w:b/>
          <w:bCs/>
          <w:sz w:val="24"/>
          <w:szCs w:val="21"/>
          <w:highlight w:val="none"/>
        </w:rPr>
        <w:t>.1供应商应将响应文件正本和副本用信封分别密封，并标明供应商的名称、</w:t>
      </w:r>
      <w:r>
        <w:rPr>
          <w:rFonts w:hint="eastAsia" w:ascii="宋体" w:hAnsi="宋体" w:eastAsia="宋体"/>
          <w:b/>
          <w:bCs/>
          <w:color w:val="auto"/>
          <w:sz w:val="24"/>
          <w:szCs w:val="21"/>
          <w:highlight w:val="none"/>
        </w:rPr>
        <w:t>项目名称、</w:t>
      </w:r>
      <w:r>
        <w:rPr>
          <w:rFonts w:ascii="宋体" w:hAnsi="宋体" w:eastAsia="宋体"/>
          <w:b/>
          <w:bCs/>
          <w:color w:val="auto"/>
          <w:sz w:val="24"/>
          <w:szCs w:val="21"/>
          <w:highlight w:val="none"/>
        </w:rPr>
        <w:t>采购编号及</w:t>
      </w:r>
      <w:r>
        <w:rPr>
          <w:rFonts w:hint="eastAsia" w:ascii="宋体" w:hAnsi="宋体" w:eastAsia="宋体"/>
          <w:b/>
          <w:bCs/>
          <w:color w:val="auto"/>
          <w:sz w:val="24"/>
          <w:szCs w:val="21"/>
          <w:highlight w:val="none"/>
        </w:rPr>
        <w:t>“</w:t>
      </w:r>
      <w:r>
        <w:rPr>
          <w:rFonts w:ascii="宋体" w:hAnsi="宋体" w:eastAsia="宋体"/>
          <w:b/>
          <w:bCs/>
          <w:color w:val="auto"/>
          <w:sz w:val="24"/>
          <w:szCs w:val="21"/>
          <w:highlight w:val="none"/>
        </w:rPr>
        <w:t>正本</w:t>
      </w:r>
      <w:r>
        <w:rPr>
          <w:rFonts w:hint="eastAsia" w:ascii="宋体" w:hAnsi="宋体" w:eastAsia="宋体"/>
          <w:b/>
          <w:bCs/>
          <w:color w:val="auto"/>
          <w:sz w:val="24"/>
          <w:szCs w:val="21"/>
          <w:highlight w:val="none"/>
        </w:rPr>
        <w:t>”</w:t>
      </w:r>
      <w:r>
        <w:rPr>
          <w:rFonts w:ascii="宋体" w:hAnsi="宋体" w:eastAsia="宋体"/>
          <w:b/>
          <w:bCs/>
          <w:color w:val="auto"/>
          <w:sz w:val="24"/>
          <w:szCs w:val="21"/>
          <w:highlight w:val="none"/>
        </w:rPr>
        <w:t>或</w:t>
      </w:r>
      <w:r>
        <w:rPr>
          <w:rFonts w:hint="eastAsia" w:ascii="宋体" w:hAnsi="宋体" w:eastAsia="宋体"/>
          <w:b/>
          <w:bCs/>
          <w:color w:val="auto"/>
          <w:sz w:val="24"/>
          <w:szCs w:val="21"/>
          <w:highlight w:val="none"/>
        </w:rPr>
        <w:t>“</w:t>
      </w:r>
      <w:r>
        <w:rPr>
          <w:rFonts w:ascii="宋体" w:hAnsi="宋体" w:eastAsia="宋体"/>
          <w:b/>
          <w:bCs/>
          <w:color w:val="auto"/>
          <w:sz w:val="24"/>
          <w:szCs w:val="21"/>
          <w:highlight w:val="none"/>
        </w:rPr>
        <w:t>副本</w:t>
      </w:r>
      <w:r>
        <w:rPr>
          <w:rFonts w:hint="eastAsia" w:ascii="宋体" w:hAnsi="宋体" w:eastAsia="宋体"/>
          <w:b/>
          <w:bCs/>
          <w:color w:val="auto"/>
          <w:sz w:val="24"/>
          <w:szCs w:val="21"/>
          <w:highlight w:val="none"/>
        </w:rPr>
        <w:t>”</w:t>
      </w:r>
      <w:r>
        <w:rPr>
          <w:rFonts w:ascii="宋体" w:hAnsi="宋体" w:eastAsia="宋体"/>
          <w:b/>
          <w:bCs/>
          <w:color w:val="auto"/>
          <w:sz w:val="24"/>
          <w:szCs w:val="21"/>
          <w:highlight w:val="none"/>
        </w:rPr>
        <w:t>字样。</w:t>
      </w:r>
    </w:p>
    <w:p w14:paraId="18627640">
      <w:pPr>
        <w:spacing w:line="480" w:lineRule="exact"/>
        <w:ind w:firstLine="480" w:firstLineChars="200"/>
        <w:rPr>
          <w:rFonts w:ascii="宋体" w:hAnsi="宋体" w:eastAsia="宋体"/>
          <w:color w:val="auto"/>
          <w:sz w:val="24"/>
          <w:szCs w:val="21"/>
          <w:highlight w:val="none"/>
        </w:rPr>
      </w:pPr>
      <w:r>
        <w:rPr>
          <w:rFonts w:ascii="宋体" w:hAnsi="宋体" w:eastAsia="宋体"/>
          <w:color w:val="auto"/>
          <w:sz w:val="24"/>
          <w:szCs w:val="21"/>
          <w:highlight w:val="none"/>
        </w:rPr>
        <w:t>1</w:t>
      </w:r>
      <w:r>
        <w:rPr>
          <w:rFonts w:hint="eastAsia" w:ascii="宋体" w:hAnsi="宋体" w:eastAsia="宋体"/>
          <w:color w:val="auto"/>
          <w:sz w:val="24"/>
          <w:szCs w:val="21"/>
          <w:highlight w:val="none"/>
        </w:rPr>
        <w:t>4</w:t>
      </w:r>
      <w:r>
        <w:rPr>
          <w:rFonts w:ascii="宋体" w:hAnsi="宋体" w:eastAsia="宋体"/>
          <w:color w:val="auto"/>
          <w:sz w:val="24"/>
          <w:szCs w:val="21"/>
          <w:highlight w:val="none"/>
        </w:rPr>
        <w:t>.</w:t>
      </w:r>
      <w:r>
        <w:rPr>
          <w:rFonts w:hint="eastAsia" w:ascii="宋体" w:hAnsi="宋体" w:eastAsia="宋体"/>
          <w:color w:val="auto"/>
          <w:sz w:val="24"/>
          <w:szCs w:val="21"/>
          <w:highlight w:val="none"/>
        </w:rPr>
        <w:t>2</w:t>
      </w:r>
      <w:r>
        <w:rPr>
          <w:rFonts w:ascii="宋体" w:hAnsi="宋体" w:eastAsia="宋体"/>
          <w:color w:val="auto"/>
          <w:sz w:val="24"/>
          <w:szCs w:val="21"/>
          <w:highlight w:val="none"/>
        </w:rPr>
        <w:t>每一份响应文件的密封袋两头封口上均需贴封条</w:t>
      </w:r>
      <w:bookmarkStart w:id="194" w:name="_Hlk65400439"/>
      <w:r>
        <w:rPr>
          <w:rFonts w:ascii="宋体" w:hAnsi="宋体" w:eastAsia="宋体"/>
          <w:color w:val="auto"/>
          <w:sz w:val="24"/>
          <w:szCs w:val="21"/>
          <w:highlight w:val="none"/>
        </w:rPr>
        <w:t>，封条上应注明“</w:t>
      </w:r>
      <w:r>
        <w:rPr>
          <w:rFonts w:ascii="宋体" w:hAnsi="宋体" w:eastAsia="宋体"/>
          <w:b/>
          <w:color w:val="auto"/>
          <w:sz w:val="24"/>
          <w:szCs w:val="21"/>
          <w:highlight w:val="none"/>
        </w:rPr>
        <w:t>于</w:t>
      </w:r>
      <w:r>
        <w:rPr>
          <w:rFonts w:hint="eastAsia" w:ascii="宋体" w:hAnsi="宋体" w:eastAsia="宋体"/>
          <w:b/>
          <w:color w:val="auto"/>
          <w:sz w:val="24"/>
          <w:szCs w:val="21"/>
          <w:highlight w:val="none"/>
          <w:lang w:eastAsia="zh-CN"/>
        </w:rPr>
        <w:t>2026年</w:t>
      </w:r>
      <w:r>
        <w:rPr>
          <w:rFonts w:hint="eastAsia" w:ascii="宋体" w:hAnsi="宋体" w:eastAsia="宋体"/>
          <w:b/>
          <w:color w:val="auto"/>
          <w:sz w:val="24"/>
          <w:szCs w:val="21"/>
          <w:highlight w:val="none"/>
          <w:lang w:val="en-US" w:eastAsia="zh-CN"/>
        </w:rPr>
        <w:t>9</w:t>
      </w:r>
      <w:r>
        <w:rPr>
          <w:rFonts w:hint="eastAsia" w:ascii="宋体" w:hAnsi="宋体" w:eastAsia="宋体"/>
          <w:b/>
          <w:color w:val="auto"/>
          <w:sz w:val="24"/>
          <w:szCs w:val="21"/>
          <w:highlight w:val="none"/>
          <w:lang w:eastAsia="zh-CN"/>
        </w:rPr>
        <w:t>月</w:t>
      </w:r>
      <w:r>
        <w:rPr>
          <w:rFonts w:hint="eastAsia" w:ascii="宋体" w:hAnsi="宋体" w:eastAsia="宋体"/>
          <w:b/>
          <w:color w:val="auto"/>
          <w:sz w:val="24"/>
          <w:szCs w:val="21"/>
          <w:highlight w:val="none"/>
          <w:lang w:val="en-US" w:eastAsia="zh-CN"/>
        </w:rPr>
        <w:t>30</w:t>
      </w:r>
      <w:r>
        <w:rPr>
          <w:rFonts w:ascii="宋体" w:hAnsi="宋体" w:eastAsia="宋体"/>
          <w:b/>
          <w:color w:val="auto"/>
          <w:sz w:val="24"/>
          <w:szCs w:val="21"/>
          <w:highlight w:val="none"/>
        </w:rPr>
        <w:t>日</w:t>
      </w:r>
      <w:r>
        <w:rPr>
          <w:rFonts w:hint="eastAsia" w:eastAsia="宋体"/>
          <w:b/>
          <w:bCs w:val="0"/>
          <w:color w:val="auto"/>
          <w:sz w:val="24"/>
          <w:szCs w:val="21"/>
          <w:highlight w:val="none"/>
          <w:lang w:val="en-US" w:eastAsia="zh-CN"/>
        </w:rPr>
        <w:t>15</w:t>
      </w:r>
      <w:r>
        <w:rPr>
          <w:rFonts w:hint="eastAsia" w:eastAsia="宋体"/>
          <w:b/>
          <w:bCs w:val="0"/>
          <w:color w:val="auto"/>
          <w:sz w:val="24"/>
          <w:szCs w:val="21"/>
          <w:highlight w:val="none"/>
        </w:rPr>
        <w:t>时</w:t>
      </w:r>
      <w:r>
        <w:rPr>
          <w:rFonts w:hint="eastAsia" w:eastAsia="宋体"/>
          <w:b/>
          <w:bCs w:val="0"/>
          <w:color w:val="auto"/>
          <w:sz w:val="24"/>
          <w:szCs w:val="21"/>
          <w:highlight w:val="none"/>
          <w:lang w:val="en-US" w:eastAsia="zh-CN"/>
        </w:rPr>
        <w:t>30分</w:t>
      </w:r>
      <w:r>
        <w:rPr>
          <w:rFonts w:hint="eastAsia" w:eastAsia="宋体"/>
          <w:b/>
          <w:bCs w:val="0"/>
          <w:color w:val="auto"/>
          <w:sz w:val="24"/>
          <w:szCs w:val="21"/>
          <w:highlight w:val="none"/>
        </w:rPr>
        <w:t>前不准启封</w:t>
      </w:r>
      <w:r>
        <w:rPr>
          <w:rFonts w:ascii="宋体" w:hAnsi="宋体" w:eastAsia="宋体"/>
          <w:b/>
          <w:color w:val="auto"/>
          <w:sz w:val="24"/>
          <w:szCs w:val="21"/>
          <w:highlight w:val="none"/>
        </w:rPr>
        <w:t>”</w:t>
      </w:r>
      <w:r>
        <w:rPr>
          <w:rFonts w:ascii="宋体" w:hAnsi="宋体" w:eastAsia="宋体"/>
          <w:color w:val="auto"/>
          <w:sz w:val="24"/>
          <w:szCs w:val="21"/>
          <w:highlight w:val="none"/>
        </w:rPr>
        <w:t>的字样，并加盖骑缝章（公章）。</w:t>
      </w:r>
      <w:bookmarkEnd w:id="194"/>
    </w:p>
    <w:p w14:paraId="3E4960C9">
      <w:pPr>
        <w:spacing w:line="480" w:lineRule="exact"/>
        <w:ind w:firstLine="480" w:firstLineChars="200"/>
        <w:rPr>
          <w:rFonts w:ascii="宋体" w:hAnsi="宋体" w:eastAsia="宋体"/>
          <w:color w:val="auto"/>
          <w:sz w:val="24"/>
          <w:szCs w:val="21"/>
          <w:highlight w:val="none"/>
        </w:rPr>
      </w:pPr>
      <w:r>
        <w:rPr>
          <w:rFonts w:ascii="宋体" w:hAnsi="宋体" w:eastAsia="宋体"/>
          <w:color w:val="auto"/>
          <w:sz w:val="24"/>
          <w:szCs w:val="21"/>
          <w:highlight w:val="none"/>
        </w:rPr>
        <w:t>1</w:t>
      </w:r>
      <w:r>
        <w:rPr>
          <w:rFonts w:hint="eastAsia" w:ascii="宋体" w:hAnsi="宋体" w:eastAsia="宋体"/>
          <w:color w:val="auto"/>
          <w:sz w:val="24"/>
          <w:szCs w:val="21"/>
          <w:highlight w:val="none"/>
        </w:rPr>
        <w:t>4</w:t>
      </w:r>
      <w:r>
        <w:rPr>
          <w:rFonts w:ascii="宋体" w:hAnsi="宋体" w:eastAsia="宋体"/>
          <w:color w:val="auto"/>
          <w:sz w:val="24"/>
          <w:szCs w:val="21"/>
          <w:highlight w:val="none"/>
        </w:rPr>
        <w:t>.</w:t>
      </w:r>
      <w:r>
        <w:rPr>
          <w:rFonts w:hint="eastAsia" w:ascii="宋体" w:hAnsi="宋体" w:eastAsia="宋体"/>
          <w:color w:val="auto"/>
          <w:sz w:val="24"/>
          <w:szCs w:val="21"/>
          <w:highlight w:val="none"/>
        </w:rPr>
        <w:t>3</w:t>
      </w:r>
      <w:r>
        <w:rPr>
          <w:rFonts w:ascii="宋体" w:hAnsi="宋体" w:eastAsia="宋体"/>
          <w:color w:val="auto"/>
          <w:sz w:val="24"/>
          <w:szCs w:val="21"/>
          <w:highlight w:val="none"/>
        </w:rPr>
        <w:t>供应商应按上述规定进行密封和标记后，将响应文件按照</w:t>
      </w:r>
      <w:r>
        <w:rPr>
          <w:rFonts w:hint="eastAsia" w:ascii="宋体" w:hAnsi="宋体" w:eastAsia="宋体"/>
          <w:color w:val="auto"/>
          <w:sz w:val="24"/>
          <w:szCs w:val="21"/>
          <w:highlight w:val="none"/>
        </w:rPr>
        <w:t>遴选</w:t>
      </w:r>
      <w:r>
        <w:rPr>
          <w:rFonts w:ascii="宋体" w:hAnsi="宋体" w:eastAsia="宋体"/>
          <w:color w:val="auto"/>
          <w:sz w:val="24"/>
          <w:szCs w:val="21"/>
          <w:highlight w:val="none"/>
        </w:rPr>
        <w:t>文件中规定的时间和地址由专人送至</w:t>
      </w:r>
      <w:r>
        <w:rPr>
          <w:rFonts w:hint="eastAsia" w:ascii="宋体" w:hAnsi="宋体" w:eastAsia="宋体"/>
          <w:color w:val="auto"/>
          <w:sz w:val="24"/>
          <w:szCs w:val="21"/>
          <w:highlight w:val="none"/>
        </w:rPr>
        <w:t>开平市中医院</w:t>
      </w:r>
      <w:r>
        <w:rPr>
          <w:rFonts w:ascii="宋体" w:hAnsi="宋体" w:eastAsia="宋体"/>
          <w:color w:val="auto"/>
          <w:sz w:val="24"/>
          <w:szCs w:val="21"/>
          <w:highlight w:val="none"/>
        </w:rPr>
        <w:t>。</w:t>
      </w:r>
    </w:p>
    <w:p w14:paraId="118F7150">
      <w:pPr>
        <w:spacing w:line="480" w:lineRule="exact"/>
        <w:ind w:firstLine="480" w:firstLineChars="200"/>
        <w:rPr>
          <w:rFonts w:ascii="宋体" w:hAnsi="宋体" w:eastAsia="宋体"/>
          <w:color w:val="auto"/>
          <w:sz w:val="24"/>
          <w:szCs w:val="21"/>
          <w:highlight w:val="none"/>
        </w:rPr>
      </w:pPr>
      <w:r>
        <w:rPr>
          <w:rFonts w:ascii="宋体" w:hAnsi="宋体" w:eastAsia="宋体"/>
          <w:color w:val="auto"/>
          <w:sz w:val="24"/>
          <w:szCs w:val="21"/>
          <w:highlight w:val="none"/>
        </w:rPr>
        <w:t>1</w:t>
      </w:r>
      <w:r>
        <w:rPr>
          <w:rFonts w:hint="eastAsia" w:ascii="宋体" w:hAnsi="宋体" w:eastAsia="宋体"/>
          <w:color w:val="auto"/>
          <w:sz w:val="24"/>
          <w:szCs w:val="21"/>
          <w:highlight w:val="none"/>
        </w:rPr>
        <w:t>4</w:t>
      </w:r>
      <w:r>
        <w:rPr>
          <w:rFonts w:ascii="宋体" w:hAnsi="宋体" w:eastAsia="宋体"/>
          <w:color w:val="auto"/>
          <w:sz w:val="24"/>
          <w:szCs w:val="21"/>
          <w:highlight w:val="none"/>
        </w:rPr>
        <w:t>.</w:t>
      </w:r>
      <w:r>
        <w:rPr>
          <w:rFonts w:hint="eastAsia" w:ascii="宋体" w:hAnsi="宋体" w:eastAsia="宋体"/>
          <w:color w:val="auto"/>
          <w:sz w:val="24"/>
          <w:szCs w:val="21"/>
          <w:highlight w:val="none"/>
        </w:rPr>
        <w:t>4</w:t>
      </w:r>
      <w:r>
        <w:rPr>
          <w:rFonts w:ascii="宋体" w:hAnsi="宋体" w:eastAsia="宋体"/>
          <w:color w:val="auto"/>
          <w:sz w:val="24"/>
          <w:szCs w:val="21"/>
          <w:highlight w:val="none"/>
        </w:rPr>
        <w:t>未按上述规定进行密封、标记和递交的，采购</w:t>
      </w:r>
      <w:r>
        <w:rPr>
          <w:rFonts w:hint="eastAsia" w:ascii="宋体" w:hAnsi="宋体" w:eastAsia="宋体"/>
          <w:color w:val="auto"/>
          <w:sz w:val="24"/>
          <w:szCs w:val="21"/>
          <w:highlight w:val="none"/>
        </w:rPr>
        <w:t>人</w:t>
      </w:r>
      <w:r>
        <w:rPr>
          <w:rFonts w:ascii="宋体" w:hAnsi="宋体" w:eastAsia="宋体"/>
          <w:color w:val="auto"/>
          <w:sz w:val="24"/>
          <w:szCs w:val="21"/>
          <w:highlight w:val="none"/>
        </w:rPr>
        <w:t>对响应文件的不依时间递交、误投、破损、封装不合格或提前拆封不负责。</w:t>
      </w:r>
    </w:p>
    <w:p w14:paraId="2D71B11C">
      <w:pPr>
        <w:pStyle w:val="5"/>
        <w:keepNext w:val="0"/>
        <w:keepLines w:val="0"/>
        <w:adjustRightInd/>
        <w:spacing w:before="0" w:after="0" w:line="480" w:lineRule="exact"/>
        <w:ind w:firstLine="482" w:firstLineChars="200"/>
        <w:rPr>
          <w:rFonts w:hAnsi="宋体"/>
          <w:color w:val="auto"/>
          <w:sz w:val="24"/>
          <w:szCs w:val="21"/>
          <w:highlight w:val="none"/>
        </w:rPr>
      </w:pPr>
      <w:bookmarkStart w:id="195" w:name="_Toc96940321"/>
      <w:bookmarkStart w:id="196" w:name="_Toc96934193"/>
      <w:bookmarkStart w:id="197" w:name="_Toc97109981"/>
      <w:bookmarkStart w:id="198" w:name="_Toc97112232"/>
      <w:bookmarkStart w:id="199" w:name="_Toc110953845"/>
      <w:r>
        <w:rPr>
          <w:rFonts w:hAnsi="宋体"/>
          <w:color w:val="auto"/>
          <w:sz w:val="24"/>
          <w:szCs w:val="21"/>
          <w:highlight w:val="none"/>
        </w:rPr>
        <w:t>1</w:t>
      </w:r>
      <w:r>
        <w:rPr>
          <w:rFonts w:hint="eastAsia" w:hAnsi="宋体"/>
          <w:color w:val="auto"/>
          <w:sz w:val="24"/>
          <w:szCs w:val="21"/>
          <w:highlight w:val="none"/>
        </w:rPr>
        <w:t>5</w:t>
      </w:r>
      <w:r>
        <w:rPr>
          <w:rFonts w:hAnsi="宋体"/>
          <w:color w:val="auto"/>
          <w:sz w:val="24"/>
          <w:szCs w:val="21"/>
          <w:highlight w:val="none"/>
        </w:rPr>
        <w:t>.递交响应文件的时间、地点以及截止时间</w:t>
      </w:r>
      <w:bookmarkEnd w:id="195"/>
      <w:bookmarkEnd w:id="196"/>
      <w:bookmarkEnd w:id="197"/>
      <w:bookmarkEnd w:id="198"/>
      <w:bookmarkEnd w:id="199"/>
    </w:p>
    <w:p w14:paraId="6803214F">
      <w:pPr>
        <w:spacing w:line="480" w:lineRule="exact"/>
        <w:ind w:firstLine="480" w:firstLineChars="200"/>
        <w:rPr>
          <w:rFonts w:ascii="宋体" w:hAnsi="宋体" w:eastAsia="宋体"/>
          <w:color w:val="auto"/>
          <w:sz w:val="24"/>
          <w:szCs w:val="21"/>
          <w:highlight w:val="none"/>
        </w:rPr>
      </w:pPr>
      <w:r>
        <w:rPr>
          <w:rFonts w:ascii="宋体" w:hAnsi="宋体" w:eastAsia="宋体"/>
          <w:color w:val="auto"/>
          <w:sz w:val="24"/>
          <w:szCs w:val="21"/>
          <w:highlight w:val="none"/>
        </w:rPr>
        <w:t>1</w:t>
      </w:r>
      <w:r>
        <w:rPr>
          <w:rFonts w:hint="eastAsia" w:ascii="宋体" w:hAnsi="宋体" w:eastAsia="宋体"/>
          <w:color w:val="auto"/>
          <w:sz w:val="24"/>
          <w:szCs w:val="21"/>
          <w:highlight w:val="none"/>
        </w:rPr>
        <w:t>5</w:t>
      </w:r>
      <w:r>
        <w:rPr>
          <w:rFonts w:ascii="宋体" w:hAnsi="宋体" w:eastAsia="宋体"/>
          <w:color w:val="auto"/>
          <w:sz w:val="24"/>
          <w:szCs w:val="21"/>
          <w:highlight w:val="none"/>
        </w:rPr>
        <w:t>.1 响应文件递交地点：</w:t>
      </w:r>
      <w:r>
        <w:rPr>
          <w:rFonts w:hint="eastAsia" w:eastAsia="宋体"/>
          <w:color w:val="auto"/>
          <w:sz w:val="24"/>
          <w:szCs w:val="22"/>
          <w:highlight w:val="none"/>
        </w:rPr>
        <w:t>开平市中医院2号楼8楼817室（地址：</w:t>
      </w:r>
      <w:r>
        <w:rPr>
          <w:rFonts w:eastAsia="宋体"/>
          <w:color w:val="auto"/>
          <w:sz w:val="24"/>
          <w:szCs w:val="22"/>
          <w:highlight w:val="none"/>
        </w:rPr>
        <w:t>广东省开平市三埠街道新昌西桥二马路</w:t>
      </w:r>
      <w:r>
        <w:rPr>
          <w:rFonts w:hint="eastAsia" w:eastAsia="宋体"/>
          <w:color w:val="auto"/>
          <w:sz w:val="24"/>
          <w:szCs w:val="22"/>
          <w:highlight w:val="none"/>
        </w:rPr>
        <w:t>6号</w:t>
      </w:r>
      <w:r>
        <w:rPr>
          <w:rFonts w:hint="eastAsia" w:ascii="宋体" w:hAnsi="宋体" w:eastAsia="宋体"/>
          <w:color w:val="auto"/>
          <w:sz w:val="24"/>
          <w:szCs w:val="22"/>
          <w:highlight w:val="none"/>
        </w:rPr>
        <w:t>）</w:t>
      </w:r>
    </w:p>
    <w:p w14:paraId="410A2129">
      <w:pPr>
        <w:spacing w:line="480" w:lineRule="exact"/>
        <w:ind w:firstLine="480" w:firstLineChars="200"/>
        <w:rPr>
          <w:rFonts w:ascii="宋体" w:hAnsi="宋体" w:eastAsia="宋体"/>
          <w:color w:val="auto"/>
          <w:sz w:val="24"/>
          <w:szCs w:val="21"/>
          <w:highlight w:val="none"/>
        </w:rPr>
      </w:pPr>
      <w:r>
        <w:rPr>
          <w:rFonts w:ascii="宋体" w:hAnsi="宋体" w:eastAsia="宋体"/>
          <w:color w:val="auto"/>
          <w:sz w:val="24"/>
          <w:szCs w:val="21"/>
          <w:highlight w:val="none"/>
        </w:rPr>
        <w:t>1</w:t>
      </w:r>
      <w:r>
        <w:rPr>
          <w:rFonts w:hint="eastAsia" w:ascii="宋体" w:hAnsi="宋体" w:eastAsia="宋体"/>
          <w:color w:val="auto"/>
          <w:sz w:val="24"/>
          <w:szCs w:val="21"/>
          <w:highlight w:val="none"/>
        </w:rPr>
        <w:t>5</w:t>
      </w:r>
      <w:r>
        <w:rPr>
          <w:rFonts w:ascii="宋体" w:hAnsi="宋体" w:eastAsia="宋体"/>
          <w:color w:val="auto"/>
          <w:sz w:val="24"/>
          <w:szCs w:val="21"/>
          <w:highlight w:val="none"/>
        </w:rPr>
        <w:t>.2</w:t>
      </w:r>
      <w:r>
        <w:rPr>
          <w:rFonts w:hint="eastAsia" w:ascii="宋体" w:hAnsi="宋体" w:eastAsia="宋体"/>
          <w:color w:val="auto"/>
          <w:sz w:val="24"/>
          <w:szCs w:val="21"/>
          <w:highlight w:val="none"/>
        </w:rPr>
        <w:t>递交响应文件时间</w:t>
      </w:r>
      <w:r>
        <w:rPr>
          <w:rFonts w:ascii="宋体" w:hAnsi="宋体" w:eastAsia="宋体"/>
          <w:color w:val="auto"/>
          <w:sz w:val="24"/>
          <w:szCs w:val="21"/>
          <w:highlight w:val="none"/>
        </w:rPr>
        <w:t>：</w:t>
      </w:r>
      <w:r>
        <w:rPr>
          <w:rFonts w:hint="eastAsia" w:ascii="宋体" w:hAnsi="宋体" w:eastAsia="宋体"/>
          <w:color w:val="auto"/>
          <w:sz w:val="24"/>
          <w:szCs w:val="21"/>
          <w:highlight w:val="none"/>
          <w:lang w:eastAsia="zh-CN"/>
        </w:rPr>
        <w:t>2026年</w:t>
      </w:r>
      <w:r>
        <w:rPr>
          <w:rFonts w:hint="eastAsia" w:ascii="宋体" w:hAnsi="宋体" w:eastAsia="宋体"/>
          <w:color w:val="auto"/>
          <w:sz w:val="24"/>
          <w:szCs w:val="21"/>
          <w:highlight w:val="none"/>
          <w:lang w:val="en-US" w:eastAsia="zh-CN"/>
        </w:rPr>
        <w:t>9</w:t>
      </w:r>
      <w:r>
        <w:rPr>
          <w:rFonts w:hint="eastAsia" w:ascii="宋体" w:hAnsi="宋体" w:eastAsia="宋体"/>
          <w:color w:val="auto"/>
          <w:sz w:val="24"/>
          <w:szCs w:val="21"/>
          <w:highlight w:val="none"/>
          <w:lang w:eastAsia="zh-CN"/>
        </w:rPr>
        <w:t>月</w:t>
      </w:r>
      <w:r>
        <w:rPr>
          <w:rFonts w:hint="eastAsia" w:ascii="宋体" w:hAnsi="宋体" w:eastAsia="宋体"/>
          <w:color w:val="auto"/>
          <w:sz w:val="24"/>
          <w:szCs w:val="21"/>
          <w:highlight w:val="none"/>
          <w:lang w:val="en-US" w:eastAsia="zh-CN"/>
        </w:rPr>
        <w:t>30</w:t>
      </w:r>
      <w:r>
        <w:rPr>
          <w:rFonts w:ascii="宋体" w:hAnsi="宋体" w:eastAsia="宋体"/>
          <w:color w:val="auto"/>
          <w:sz w:val="24"/>
          <w:szCs w:val="21"/>
          <w:highlight w:val="none"/>
        </w:rPr>
        <w:t>日</w:t>
      </w:r>
      <w:r>
        <w:rPr>
          <w:rFonts w:hint="eastAsia" w:eastAsia="宋体"/>
          <w:bCs/>
          <w:color w:val="auto"/>
          <w:sz w:val="24"/>
          <w:szCs w:val="21"/>
          <w:highlight w:val="none"/>
          <w:lang w:eastAsia="zh-CN"/>
        </w:rPr>
        <w:t>下午</w:t>
      </w:r>
      <w:r>
        <w:rPr>
          <w:rFonts w:hint="eastAsia" w:eastAsia="宋体"/>
          <w:bCs/>
          <w:color w:val="auto"/>
          <w:sz w:val="24"/>
          <w:szCs w:val="21"/>
          <w:highlight w:val="none"/>
          <w:lang w:val="en-US" w:eastAsia="zh-CN"/>
        </w:rPr>
        <w:t>14:30</w:t>
      </w:r>
      <w:r>
        <w:rPr>
          <w:rFonts w:hint="eastAsia" w:eastAsia="宋体"/>
          <w:bCs/>
          <w:color w:val="auto"/>
          <w:sz w:val="24"/>
          <w:szCs w:val="21"/>
          <w:highlight w:val="none"/>
        </w:rPr>
        <w:t>——1</w:t>
      </w:r>
      <w:r>
        <w:rPr>
          <w:rFonts w:hint="eastAsia" w:eastAsia="宋体"/>
          <w:bCs/>
          <w:color w:val="auto"/>
          <w:sz w:val="24"/>
          <w:szCs w:val="21"/>
          <w:highlight w:val="none"/>
          <w:lang w:val="en-US" w:eastAsia="zh-CN"/>
        </w:rPr>
        <w:t>5</w:t>
      </w:r>
      <w:r>
        <w:rPr>
          <w:rFonts w:hint="eastAsia" w:eastAsia="宋体"/>
          <w:bCs/>
          <w:color w:val="auto"/>
          <w:sz w:val="24"/>
          <w:szCs w:val="21"/>
          <w:highlight w:val="none"/>
        </w:rPr>
        <w:t>:</w:t>
      </w:r>
      <w:r>
        <w:rPr>
          <w:rFonts w:hint="eastAsia" w:eastAsia="宋体"/>
          <w:bCs/>
          <w:color w:val="auto"/>
          <w:sz w:val="24"/>
          <w:szCs w:val="21"/>
          <w:highlight w:val="none"/>
          <w:lang w:val="en-US" w:eastAsia="zh-CN"/>
        </w:rPr>
        <w:t>30</w:t>
      </w:r>
      <w:r>
        <w:rPr>
          <w:rFonts w:hint="eastAsia" w:ascii="宋体" w:hAnsi="宋体" w:eastAsia="宋体"/>
          <w:color w:val="auto"/>
          <w:sz w:val="24"/>
          <w:szCs w:val="21"/>
          <w:highlight w:val="none"/>
        </w:rPr>
        <w:t>（北京时间）。提前、逾期递交或不符合规定的响应文件恕不接受。</w:t>
      </w:r>
    </w:p>
    <w:p w14:paraId="2C5D2141">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w:t>
      </w:r>
      <w:r>
        <w:rPr>
          <w:rFonts w:hint="eastAsia" w:ascii="宋体" w:hAnsi="宋体" w:eastAsia="宋体"/>
          <w:sz w:val="24"/>
          <w:szCs w:val="21"/>
          <w:highlight w:val="none"/>
        </w:rPr>
        <w:t>5</w:t>
      </w:r>
      <w:r>
        <w:rPr>
          <w:rFonts w:ascii="宋体" w:hAnsi="宋体" w:eastAsia="宋体"/>
          <w:sz w:val="24"/>
          <w:szCs w:val="21"/>
          <w:highlight w:val="none"/>
        </w:rPr>
        <w:t>.3采购</w:t>
      </w:r>
      <w:r>
        <w:rPr>
          <w:rFonts w:hint="eastAsia" w:ascii="宋体" w:hAnsi="宋体" w:eastAsia="宋体"/>
          <w:sz w:val="24"/>
          <w:szCs w:val="21"/>
          <w:highlight w:val="none"/>
        </w:rPr>
        <w:t>人</w:t>
      </w:r>
      <w:r>
        <w:rPr>
          <w:rFonts w:ascii="宋体" w:hAnsi="宋体" w:eastAsia="宋体"/>
          <w:sz w:val="24"/>
          <w:szCs w:val="21"/>
          <w:highlight w:val="none"/>
        </w:rPr>
        <w:t>拒绝接受以下文件：</w:t>
      </w:r>
    </w:p>
    <w:p w14:paraId="60F9790B">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（1）提前递交的文件</w:t>
      </w:r>
      <w:r>
        <w:rPr>
          <w:rFonts w:hint="eastAsia" w:ascii="宋体" w:hAnsi="宋体" w:eastAsia="宋体"/>
          <w:sz w:val="24"/>
          <w:szCs w:val="21"/>
          <w:highlight w:val="none"/>
        </w:rPr>
        <w:t>。</w:t>
      </w:r>
    </w:p>
    <w:p w14:paraId="36AB1A55">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（2）在响应截止时间后递交的响应文件</w:t>
      </w:r>
      <w:r>
        <w:rPr>
          <w:rFonts w:hint="eastAsia" w:ascii="宋体" w:hAnsi="宋体" w:eastAsia="宋体"/>
          <w:sz w:val="24"/>
          <w:szCs w:val="21"/>
          <w:highlight w:val="none"/>
        </w:rPr>
        <w:t>。</w:t>
      </w:r>
    </w:p>
    <w:p w14:paraId="17B5CAAD">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（3）未按规定包装和密封的响应文件。</w:t>
      </w:r>
    </w:p>
    <w:p w14:paraId="7E218344">
      <w:pPr>
        <w:spacing w:line="480" w:lineRule="exact"/>
        <w:ind w:firstLine="480" w:firstLineChars="200"/>
        <w:outlineLvl w:val="3"/>
        <w:rPr>
          <w:rFonts w:ascii="宋体" w:hAnsi="宋体" w:eastAsia="宋体"/>
          <w:b/>
          <w:bCs/>
          <w:sz w:val="24"/>
          <w:szCs w:val="21"/>
          <w:highlight w:val="none"/>
          <w:lang w:val="zh-CN"/>
        </w:rPr>
      </w:pPr>
      <w:r>
        <w:rPr>
          <w:rFonts w:ascii="宋体" w:hAnsi="宋体" w:eastAsia="宋体"/>
          <w:sz w:val="24"/>
          <w:szCs w:val="21"/>
          <w:highlight w:val="none"/>
        </w:rPr>
        <w:t>1</w:t>
      </w:r>
      <w:r>
        <w:rPr>
          <w:rFonts w:hint="eastAsia" w:ascii="宋体" w:hAnsi="宋体" w:eastAsia="宋体"/>
          <w:sz w:val="24"/>
          <w:szCs w:val="21"/>
          <w:highlight w:val="none"/>
        </w:rPr>
        <w:t>5</w:t>
      </w:r>
      <w:r>
        <w:rPr>
          <w:rFonts w:ascii="宋体" w:hAnsi="宋体" w:eastAsia="宋体"/>
          <w:sz w:val="24"/>
          <w:szCs w:val="21"/>
          <w:highlight w:val="none"/>
        </w:rPr>
        <w:t>.</w:t>
      </w:r>
      <w:r>
        <w:rPr>
          <w:rFonts w:hint="eastAsia" w:ascii="宋体" w:hAnsi="宋体" w:eastAsia="宋体"/>
          <w:sz w:val="24"/>
          <w:szCs w:val="21"/>
          <w:highlight w:val="none"/>
        </w:rPr>
        <w:t>4</w:t>
      </w:r>
      <w:r>
        <w:rPr>
          <w:rFonts w:ascii="宋体" w:hAnsi="宋体" w:eastAsia="宋体"/>
          <w:sz w:val="24"/>
          <w:szCs w:val="21"/>
          <w:highlight w:val="none"/>
        </w:rPr>
        <w:t>响应文件的修改与撤回</w:t>
      </w:r>
    </w:p>
    <w:p w14:paraId="2998391C">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（1）供应商在递交响应文件后到响应截止时间之前，可以补充、修改或撤回其响应文件，但供应商必须以书面形式通知采购</w:t>
      </w:r>
      <w:r>
        <w:rPr>
          <w:rFonts w:hint="eastAsia" w:ascii="宋体" w:hAnsi="宋体" w:eastAsia="宋体"/>
          <w:sz w:val="24"/>
          <w:szCs w:val="21"/>
          <w:highlight w:val="none"/>
        </w:rPr>
        <w:t>人</w:t>
      </w:r>
      <w:r>
        <w:rPr>
          <w:rFonts w:ascii="宋体" w:hAnsi="宋体" w:eastAsia="宋体"/>
          <w:sz w:val="24"/>
          <w:szCs w:val="21"/>
          <w:highlight w:val="none"/>
        </w:rPr>
        <w:t>。补充、修改的内容与响应文件不一致的，以补偿、修改的内容为准。</w:t>
      </w:r>
    </w:p>
    <w:p w14:paraId="439EC123">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（2）除法律法规允许的情况外，在响应截止时间之后至响应有效期之间的这段时间内，供应商不得对其响应文件做任何修改，亦不得撤回其响应，否则</w:t>
      </w:r>
      <w:r>
        <w:rPr>
          <w:rFonts w:hint="eastAsia" w:ascii="宋体" w:hAnsi="宋体" w:eastAsia="宋体"/>
          <w:sz w:val="24"/>
          <w:szCs w:val="21"/>
          <w:highlight w:val="none"/>
        </w:rPr>
        <w:t>取消投标资格</w:t>
      </w:r>
      <w:r>
        <w:rPr>
          <w:rFonts w:ascii="宋体" w:hAnsi="宋体" w:eastAsia="宋体"/>
          <w:sz w:val="24"/>
          <w:szCs w:val="21"/>
          <w:highlight w:val="none"/>
        </w:rPr>
        <w:t>。</w:t>
      </w:r>
    </w:p>
    <w:bookmarkEnd w:id="107"/>
    <w:bookmarkEnd w:id="108"/>
    <w:bookmarkEnd w:id="109"/>
    <w:bookmarkEnd w:id="110"/>
    <w:bookmarkEnd w:id="111"/>
    <w:bookmarkEnd w:id="112"/>
    <w:bookmarkEnd w:id="113"/>
    <w:bookmarkEnd w:id="114"/>
    <w:bookmarkEnd w:id="115"/>
    <w:bookmarkEnd w:id="116"/>
    <w:bookmarkEnd w:id="117"/>
    <w:bookmarkEnd w:id="184"/>
    <w:bookmarkEnd w:id="185"/>
    <w:bookmarkEnd w:id="186"/>
    <w:bookmarkEnd w:id="187"/>
    <w:bookmarkEnd w:id="188"/>
    <w:p w14:paraId="0DB3DFF8">
      <w:pPr>
        <w:rPr>
          <w:sz w:val="36"/>
          <w:szCs w:val="28"/>
          <w:highlight w:val="none"/>
        </w:rPr>
      </w:pPr>
      <w:bookmarkStart w:id="200" w:name="_Toc56353011"/>
      <w:bookmarkStart w:id="201" w:name="_Toc51756491"/>
      <w:bookmarkStart w:id="202" w:name="_Toc51939456"/>
      <w:bookmarkStart w:id="203" w:name="_Toc52027926"/>
      <w:bookmarkStart w:id="204" w:name="_Toc52021538"/>
      <w:bookmarkStart w:id="205" w:name="_Toc457975339"/>
      <w:bookmarkStart w:id="206" w:name="_Toc486671570"/>
      <w:bookmarkStart w:id="207" w:name="_Toc467236766"/>
      <w:bookmarkStart w:id="208" w:name="_Toc467049706"/>
      <w:bookmarkStart w:id="209" w:name="_Toc476976198"/>
      <w:bookmarkStart w:id="210" w:name="_Toc467050236"/>
      <w:r>
        <w:rPr>
          <w:sz w:val="36"/>
          <w:szCs w:val="28"/>
          <w:highlight w:val="none"/>
        </w:rPr>
        <w:br w:type="page"/>
      </w:r>
    </w:p>
    <w:p w14:paraId="23C92BC5">
      <w:pPr>
        <w:pStyle w:val="2"/>
        <w:keepNext w:val="0"/>
        <w:keepLines w:val="0"/>
        <w:spacing w:before="0" w:after="0" w:line="360" w:lineRule="auto"/>
        <w:jc w:val="center"/>
        <w:rPr>
          <w:rFonts w:ascii="Times New Roman"/>
          <w:sz w:val="36"/>
          <w:szCs w:val="28"/>
          <w:highlight w:val="none"/>
        </w:rPr>
      </w:pPr>
      <w:bookmarkStart w:id="211" w:name="_Toc184723303"/>
      <w:r>
        <w:rPr>
          <w:rFonts w:ascii="Times New Roman"/>
          <w:sz w:val="36"/>
          <w:szCs w:val="28"/>
          <w:highlight w:val="none"/>
        </w:rPr>
        <w:t>第四部分</w:t>
      </w:r>
      <w:r>
        <w:rPr>
          <w:rFonts w:hint="eastAsia" w:ascii="Times New Roman"/>
          <w:sz w:val="36"/>
          <w:szCs w:val="28"/>
          <w:highlight w:val="none"/>
        </w:rPr>
        <w:t xml:space="preserve"> 评审办法</w:t>
      </w:r>
      <w:bookmarkEnd w:id="211"/>
    </w:p>
    <w:p w14:paraId="435458FE">
      <w:pPr>
        <w:pStyle w:val="17"/>
        <w:ind w:firstLine="482" w:firstLineChars="200"/>
        <w:jc w:val="left"/>
        <w:outlineLvl w:val="1"/>
        <w:rPr>
          <w:rFonts w:ascii="Times New Roman" w:eastAsia="宋体"/>
          <w:b/>
          <w:sz w:val="24"/>
          <w:szCs w:val="21"/>
          <w:highlight w:val="none"/>
        </w:rPr>
      </w:pPr>
      <w:bookmarkStart w:id="212" w:name="_Toc184723304"/>
      <w:r>
        <w:rPr>
          <w:rFonts w:hint="eastAsia" w:ascii="Times New Roman" w:eastAsia="宋体"/>
          <w:b/>
          <w:sz w:val="24"/>
          <w:szCs w:val="21"/>
          <w:highlight w:val="none"/>
        </w:rPr>
        <w:t>一、遴选小组对响应文件进行资格性审查、符合性审查。</w:t>
      </w:r>
    </w:p>
    <w:tbl>
      <w:tblPr>
        <w:tblStyle w:val="42"/>
        <w:tblW w:w="88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5"/>
        <w:gridCol w:w="6110"/>
        <w:gridCol w:w="1275"/>
      </w:tblGrid>
      <w:tr w14:paraId="361D85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65" w:type="dxa"/>
            <w:tcBorders>
              <w:top w:val="double" w:color="auto" w:sz="4" w:space="0"/>
              <w:left w:val="double" w:color="auto" w:sz="4" w:space="0"/>
              <w:bottom w:val="single" w:color="auto" w:sz="4" w:space="0"/>
              <w:right w:val="single" w:color="auto" w:sz="4" w:space="0"/>
            </w:tcBorders>
            <w:vAlign w:val="center"/>
          </w:tcPr>
          <w:p w14:paraId="58E5A730">
            <w:pPr>
              <w:pStyle w:val="91"/>
              <w:spacing w:beforeLines="50" w:afterLines="50" w:line="360" w:lineRule="auto"/>
              <w:ind w:firstLine="0" w:firstLineChars="0"/>
              <w:jc w:val="center"/>
              <w:rPr>
                <w:rFonts w:ascii="Times New Roman" w:hAnsi="Times New Roman"/>
                <w:b/>
                <w:bCs/>
                <w:sz w:val="24"/>
                <w:highlight w:val="none"/>
              </w:rPr>
            </w:pPr>
            <w:r>
              <w:rPr>
                <w:rFonts w:hint="eastAsia" w:ascii="Times New Roman" w:hAnsi="Times New Roman"/>
                <w:b/>
                <w:bCs/>
                <w:sz w:val="24"/>
                <w:highlight w:val="none"/>
              </w:rPr>
              <w:t>审查项目</w:t>
            </w:r>
          </w:p>
        </w:tc>
        <w:tc>
          <w:tcPr>
            <w:tcW w:w="6110" w:type="dxa"/>
            <w:tcBorders>
              <w:top w:val="double" w:color="auto" w:sz="4" w:space="0"/>
              <w:left w:val="single" w:color="auto" w:sz="4" w:space="0"/>
              <w:bottom w:val="single" w:color="auto" w:sz="4" w:space="0"/>
              <w:right w:val="single" w:color="auto" w:sz="4" w:space="0"/>
            </w:tcBorders>
            <w:vAlign w:val="center"/>
          </w:tcPr>
          <w:p w14:paraId="010CE003">
            <w:pPr>
              <w:pStyle w:val="91"/>
              <w:spacing w:beforeLines="50" w:afterLines="50" w:line="360" w:lineRule="auto"/>
              <w:ind w:firstLine="0" w:firstLineChars="0"/>
              <w:jc w:val="center"/>
              <w:rPr>
                <w:rFonts w:ascii="Times New Roman" w:hAnsi="Times New Roman"/>
                <w:b/>
                <w:bCs/>
                <w:sz w:val="24"/>
                <w:highlight w:val="none"/>
              </w:rPr>
            </w:pPr>
            <w:r>
              <w:rPr>
                <w:rFonts w:hint="eastAsia" w:ascii="Times New Roman" w:hAnsi="Times New Roman"/>
                <w:b/>
                <w:bCs/>
                <w:sz w:val="24"/>
                <w:highlight w:val="none"/>
              </w:rPr>
              <w:t>内容</w:t>
            </w:r>
          </w:p>
        </w:tc>
        <w:tc>
          <w:tcPr>
            <w:tcW w:w="1275" w:type="dxa"/>
            <w:tcBorders>
              <w:top w:val="double" w:color="auto" w:sz="4" w:space="0"/>
              <w:left w:val="single" w:color="auto" w:sz="4" w:space="0"/>
              <w:bottom w:val="single" w:color="auto" w:sz="4" w:space="0"/>
              <w:right w:val="double" w:color="auto" w:sz="4" w:space="0"/>
            </w:tcBorders>
          </w:tcPr>
          <w:p w14:paraId="2E3BA49A">
            <w:pPr>
              <w:pStyle w:val="91"/>
              <w:spacing w:beforeLines="50" w:afterLines="50" w:line="360" w:lineRule="auto"/>
              <w:ind w:firstLine="0" w:firstLineChars="0"/>
              <w:jc w:val="center"/>
              <w:rPr>
                <w:rFonts w:ascii="Times New Roman" w:hAnsi="Times New Roman"/>
                <w:b/>
                <w:bCs/>
                <w:sz w:val="24"/>
                <w:highlight w:val="none"/>
              </w:rPr>
            </w:pPr>
            <w:r>
              <w:rPr>
                <w:rFonts w:hint="eastAsia" w:ascii="Times New Roman" w:hAnsi="Times New Roman"/>
                <w:b/>
                <w:bCs/>
                <w:sz w:val="24"/>
                <w:highlight w:val="none"/>
              </w:rPr>
              <w:t>是否符合</w:t>
            </w:r>
          </w:p>
        </w:tc>
      </w:tr>
      <w:tr w14:paraId="661016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1465" w:type="dxa"/>
            <w:vMerge w:val="restart"/>
            <w:tcBorders>
              <w:top w:val="single" w:color="auto" w:sz="4" w:space="0"/>
              <w:left w:val="double" w:color="auto" w:sz="4" w:space="0"/>
              <w:right w:val="single" w:color="auto" w:sz="4" w:space="0"/>
            </w:tcBorders>
            <w:vAlign w:val="center"/>
          </w:tcPr>
          <w:p w14:paraId="186D48F2">
            <w:pPr>
              <w:pStyle w:val="91"/>
              <w:adjustRightInd w:val="0"/>
              <w:snapToGrid w:val="0"/>
              <w:spacing w:line="360" w:lineRule="auto"/>
              <w:ind w:firstLine="0" w:firstLineChars="0"/>
              <w:rPr>
                <w:rFonts w:ascii="Times New Roman" w:hAnsi="Times New Roman"/>
                <w:bCs/>
                <w:sz w:val="24"/>
                <w:highlight w:val="none"/>
              </w:rPr>
            </w:pPr>
            <w:r>
              <w:rPr>
                <w:rFonts w:hint="eastAsia" w:ascii="Times New Roman" w:hAnsi="Times New Roman"/>
                <w:bCs/>
                <w:sz w:val="24"/>
                <w:highlight w:val="none"/>
              </w:rPr>
              <w:t>资格性审查</w:t>
            </w:r>
          </w:p>
        </w:tc>
        <w:tc>
          <w:tcPr>
            <w:tcW w:w="6110" w:type="dxa"/>
            <w:tcBorders>
              <w:top w:val="single" w:color="auto" w:sz="4" w:space="0"/>
              <w:left w:val="single" w:color="auto" w:sz="4" w:space="0"/>
              <w:right w:val="single" w:color="auto" w:sz="4" w:space="0"/>
            </w:tcBorders>
            <w:vAlign w:val="center"/>
          </w:tcPr>
          <w:p w14:paraId="2AAF9A3D">
            <w:pPr>
              <w:pStyle w:val="91"/>
              <w:adjustRightInd w:val="0"/>
              <w:snapToGrid w:val="0"/>
              <w:spacing w:line="360" w:lineRule="auto"/>
              <w:ind w:firstLine="0" w:firstLineChars="0"/>
              <w:rPr>
                <w:rFonts w:ascii="Times New Roman" w:hAnsi="Times New Roman"/>
                <w:bCs/>
                <w:sz w:val="24"/>
                <w:highlight w:val="none"/>
              </w:rPr>
            </w:pPr>
            <w:r>
              <w:rPr>
                <w:rFonts w:ascii="Times New Roman" w:hAnsi="Times New Roman"/>
                <w:bCs/>
                <w:sz w:val="24"/>
                <w:highlight w:val="none"/>
              </w:rPr>
              <w:t>1.</w:t>
            </w:r>
            <w:r>
              <w:rPr>
                <w:rFonts w:hint="eastAsia" w:ascii="Times New Roman" w:hAnsi="Times New Roman"/>
                <w:bCs/>
                <w:sz w:val="24"/>
                <w:highlight w:val="none"/>
              </w:rPr>
              <w:t>有效的营业执照</w:t>
            </w:r>
            <w:r>
              <w:rPr>
                <w:rFonts w:hint="eastAsia" w:ascii="宋体" w:hAnsi="宋体"/>
                <w:sz w:val="24"/>
                <w:szCs w:val="21"/>
                <w:highlight w:val="none"/>
              </w:rPr>
              <w:t>（或事业法人登记证或身份证等相关证明）。</w:t>
            </w:r>
          </w:p>
        </w:tc>
        <w:tc>
          <w:tcPr>
            <w:tcW w:w="1275" w:type="dxa"/>
            <w:tcBorders>
              <w:top w:val="single" w:color="auto" w:sz="4" w:space="0"/>
              <w:left w:val="single" w:color="auto" w:sz="4" w:space="0"/>
              <w:bottom w:val="single" w:color="auto" w:sz="4" w:space="0"/>
              <w:right w:val="double" w:color="auto" w:sz="4" w:space="0"/>
            </w:tcBorders>
            <w:vAlign w:val="center"/>
          </w:tcPr>
          <w:p w14:paraId="7D9DBAD2">
            <w:pPr>
              <w:pStyle w:val="91"/>
              <w:adjustRightInd w:val="0"/>
              <w:snapToGrid w:val="0"/>
              <w:spacing w:line="360" w:lineRule="auto"/>
              <w:ind w:firstLine="0" w:firstLineChars="0"/>
              <w:jc w:val="left"/>
              <w:rPr>
                <w:rFonts w:ascii="Times New Roman" w:hAnsi="Times New Roman"/>
                <w:bCs/>
                <w:sz w:val="24"/>
                <w:highlight w:val="none"/>
              </w:rPr>
            </w:pPr>
          </w:p>
        </w:tc>
      </w:tr>
      <w:tr w14:paraId="2875E8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465" w:type="dxa"/>
            <w:vMerge w:val="continue"/>
            <w:tcBorders>
              <w:left w:val="double" w:color="auto" w:sz="4" w:space="0"/>
              <w:right w:val="single" w:color="auto" w:sz="4" w:space="0"/>
            </w:tcBorders>
            <w:vAlign w:val="center"/>
          </w:tcPr>
          <w:p w14:paraId="4DF6953E">
            <w:pPr>
              <w:widowControl/>
              <w:spacing w:line="360" w:lineRule="auto"/>
              <w:rPr>
                <w:rFonts w:eastAsia="宋体"/>
                <w:bCs/>
                <w:sz w:val="24"/>
                <w:szCs w:val="22"/>
                <w:highlight w:val="none"/>
              </w:rPr>
            </w:pPr>
          </w:p>
        </w:tc>
        <w:tc>
          <w:tcPr>
            <w:tcW w:w="6110" w:type="dxa"/>
            <w:tcBorders>
              <w:top w:val="single" w:color="auto" w:sz="4" w:space="0"/>
              <w:left w:val="single" w:color="auto" w:sz="4" w:space="0"/>
              <w:bottom w:val="single" w:color="auto" w:sz="4" w:space="0"/>
              <w:right w:val="single" w:color="auto" w:sz="4" w:space="0"/>
            </w:tcBorders>
            <w:vAlign w:val="center"/>
          </w:tcPr>
          <w:p w14:paraId="4612354E">
            <w:pPr>
              <w:wordWrap w:val="0"/>
              <w:adjustRightInd w:val="0"/>
              <w:snapToGrid w:val="0"/>
              <w:spacing w:line="360" w:lineRule="auto"/>
              <w:rPr>
                <w:rFonts w:eastAsia="宋体"/>
                <w:sz w:val="24"/>
                <w:szCs w:val="21"/>
                <w:highlight w:val="none"/>
              </w:rPr>
            </w:pPr>
            <w:r>
              <w:rPr>
                <w:rFonts w:hint="eastAsia" w:eastAsia="宋体"/>
                <w:sz w:val="24"/>
                <w:szCs w:val="21"/>
                <w:highlight w:val="none"/>
              </w:rPr>
              <w:t>2</w:t>
            </w:r>
            <w:r>
              <w:rPr>
                <w:rFonts w:eastAsia="宋体"/>
                <w:sz w:val="24"/>
                <w:szCs w:val="21"/>
                <w:highlight w:val="none"/>
              </w:rPr>
              <w:t>.</w:t>
            </w:r>
            <w:r>
              <w:rPr>
                <w:rFonts w:hint="eastAsia" w:ascii="宋体" w:hAnsi="宋体" w:eastAsia="宋体"/>
                <w:sz w:val="24"/>
                <w:szCs w:val="21"/>
                <w:highlight w:val="none"/>
              </w:rPr>
              <w:t>有效的</w:t>
            </w:r>
            <w:r>
              <w:rPr>
                <w:rFonts w:hint="eastAsia" w:ascii="宋体" w:hAnsi="宋体" w:eastAsia="宋体"/>
                <w:sz w:val="24"/>
                <w:szCs w:val="21"/>
                <w:highlight w:val="none"/>
                <w:lang w:val="en-US" w:eastAsia="zh-CN"/>
              </w:rPr>
              <w:t>食品</w:t>
            </w:r>
            <w:r>
              <w:rPr>
                <w:rFonts w:hint="eastAsia" w:ascii="宋体" w:hAnsi="宋体" w:eastAsia="宋体"/>
                <w:sz w:val="24"/>
                <w:szCs w:val="21"/>
                <w:highlight w:val="none"/>
              </w:rPr>
              <w:t>经营许可证。</w:t>
            </w:r>
          </w:p>
        </w:tc>
        <w:tc>
          <w:tcPr>
            <w:tcW w:w="1275" w:type="dxa"/>
            <w:tcBorders>
              <w:top w:val="single" w:color="auto" w:sz="4" w:space="0"/>
              <w:left w:val="single" w:color="auto" w:sz="4" w:space="0"/>
              <w:bottom w:val="single" w:color="auto" w:sz="4" w:space="0"/>
              <w:right w:val="double" w:color="auto" w:sz="4" w:space="0"/>
            </w:tcBorders>
            <w:vAlign w:val="center"/>
          </w:tcPr>
          <w:p w14:paraId="24EB74FB">
            <w:pPr>
              <w:adjustRightInd w:val="0"/>
              <w:snapToGrid w:val="0"/>
              <w:spacing w:line="360" w:lineRule="auto"/>
              <w:jc w:val="left"/>
              <w:rPr>
                <w:rFonts w:eastAsia="宋体"/>
                <w:sz w:val="24"/>
                <w:szCs w:val="21"/>
                <w:highlight w:val="none"/>
              </w:rPr>
            </w:pPr>
          </w:p>
        </w:tc>
      </w:tr>
      <w:tr w14:paraId="0EE3F7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465" w:type="dxa"/>
            <w:vMerge w:val="continue"/>
            <w:tcBorders>
              <w:left w:val="double" w:color="auto" w:sz="4" w:space="0"/>
              <w:bottom w:val="single" w:color="auto" w:sz="4" w:space="0"/>
              <w:right w:val="single" w:color="auto" w:sz="4" w:space="0"/>
            </w:tcBorders>
            <w:vAlign w:val="center"/>
          </w:tcPr>
          <w:p w14:paraId="1B263EA0">
            <w:pPr>
              <w:widowControl/>
              <w:spacing w:line="360" w:lineRule="auto"/>
              <w:rPr>
                <w:rFonts w:eastAsia="宋体"/>
                <w:bCs/>
                <w:sz w:val="24"/>
                <w:szCs w:val="22"/>
                <w:highlight w:val="none"/>
              </w:rPr>
            </w:pPr>
          </w:p>
        </w:tc>
        <w:tc>
          <w:tcPr>
            <w:tcW w:w="6110" w:type="dxa"/>
            <w:tcBorders>
              <w:top w:val="single" w:color="auto" w:sz="4" w:space="0"/>
              <w:left w:val="single" w:color="auto" w:sz="4" w:space="0"/>
              <w:bottom w:val="single" w:color="auto" w:sz="4" w:space="0"/>
              <w:right w:val="single" w:color="auto" w:sz="4" w:space="0"/>
            </w:tcBorders>
            <w:vAlign w:val="center"/>
          </w:tcPr>
          <w:p w14:paraId="5591CD42">
            <w:pPr>
              <w:adjustRightInd w:val="0"/>
              <w:snapToGrid w:val="0"/>
              <w:spacing w:line="360" w:lineRule="auto"/>
              <w:rPr>
                <w:rFonts w:eastAsia="宋体"/>
                <w:sz w:val="24"/>
                <w:szCs w:val="21"/>
                <w:highlight w:val="none"/>
              </w:rPr>
            </w:pPr>
            <w:r>
              <w:rPr>
                <w:rFonts w:hint="eastAsia" w:eastAsia="宋体"/>
                <w:sz w:val="24"/>
                <w:szCs w:val="21"/>
                <w:highlight w:val="none"/>
                <w:lang w:val="en-US" w:eastAsia="zh-CN"/>
              </w:rPr>
              <w:t>3</w:t>
            </w:r>
            <w:r>
              <w:rPr>
                <w:rFonts w:eastAsia="宋体"/>
                <w:sz w:val="24"/>
                <w:szCs w:val="21"/>
                <w:highlight w:val="none"/>
              </w:rPr>
              <w:t>.</w:t>
            </w:r>
            <w:r>
              <w:rPr>
                <w:rFonts w:hint="eastAsia" w:eastAsia="宋体"/>
                <w:bCs/>
                <w:sz w:val="24"/>
                <w:szCs w:val="21"/>
                <w:highlight w:val="none"/>
              </w:rPr>
              <w:t>本次遴选不接受联合体遴选响应</w:t>
            </w:r>
            <w:r>
              <w:rPr>
                <w:rFonts w:hint="eastAsia" w:eastAsia="宋体"/>
                <w:sz w:val="24"/>
                <w:szCs w:val="21"/>
                <w:highlight w:val="none"/>
              </w:rPr>
              <w:t>。</w:t>
            </w:r>
          </w:p>
        </w:tc>
        <w:tc>
          <w:tcPr>
            <w:tcW w:w="1275" w:type="dxa"/>
            <w:tcBorders>
              <w:top w:val="single" w:color="auto" w:sz="4" w:space="0"/>
              <w:left w:val="single" w:color="auto" w:sz="4" w:space="0"/>
              <w:bottom w:val="single" w:color="auto" w:sz="4" w:space="0"/>
              <w:right w:val="double" w:color="auto" w:sz="4" w:space="0"/>
            </w:tcBorders>
            <w:vAlign w:val="center"/>
          </w:tcPr>
          <w:p w14:paraId="0AEA8B8B">
            <w:pPr>
              <w:adjustRightInd w:val="0"/>
              <w:snapToGrid w:val="0"/>
              <w:spacing w:line="360" w:lineRule="auto"/>
              <w:jc w:val="left"/>
              <w:rPr>
                <w:rFonts w:eastAsia="宋体"/>
                <w:sz w:val="24"/>
                <w:szCs w:val="21"/>
                <w:highlight w:val="none"/>
              </w:rPr>
            </w:pPr>
          </w:p>
        </w:tc>
      </w:tr>
      <w:tr w14:paraId="33B981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465" w:type="dxa"/>
            <w:vMerge w:val="restart"/>
            <w:tcBorders>
              <w:top w:val="single" w:color="auto" w:sz="4" w:space="0"/>
              <w:left w:val="double" w:color="auto" w:sz="4" w:space="0"/>
              <w:bottom w:val="double" w:color="auto" w:sz="4" w:space="0"/>
              <w:right w:val="single" w:color="auto" w:sz="4" w:space="0"/>
            </w:tcBorders>
            <w:vAlign w:val="center"/>
          </w:tcPr>
          <w:p w14:paraId="769013EF">
            <w:pPr>
              <w:pStyle w:val="91"/>
              <w:adjustRightInd w:val="0"/>
              <w:snapToGrid w:val="0"/>
              <w:spacing w:line="360" w:lineRule="auto"/>
              <w:ind w:firstLine="0" w:firstLineChars="0"/>
              <w:rPr>
                <w:rFonts w:ascii="Times New Roman" w:hAnsi="Times New Roman"/>
                <w:bCs/>
                <w:sz w:val="24"/>
                <w:highlight w:val="none"/>
              </w:rPr>
            </w:pPr>
            <w:r>
              <w:rPr>
                <w:rFonts w:hint="eastAsia" w:ascii="Times New Roman" w:hAnsi="Times New Roman"/>
                <w:bCs/>
                <w:sz w:val="24"/>
                <w:highlight w:val="none"/>
              </w:rPr>
              <w:t>符合性审查</w:t>
            </w:r>
          </w:p>
        </w:tc>
        <w:tc>
          <w:tcPr>
            <w:tcW w:w="6110" w:type="dxa"/>
            <w:tcBorders>
              <w:top w:val="single" w:color="auto" w:sz="4" w:space="0"/>
              <w:left w:val="single" w:color="auto" w:sz="4" w:space="0"/>
              <w:bottom w:val="single" w:color="auto" w:sz="4" w:space="0"/>
              <w:right w:val="single" w:color="auto" w:sz="4" w:space="0"/>
            </w:tcBorders>
            <w:vAlign w:val="center"/>
          </w:tcPr>
          <w:p w14:paraId="4E5C82A9">
            <w:pPr>
              <w:pStyle w:val="91"/>
              <w:adjustRightInd w:val="0"/>
              <w:snapToGrid w:val="0"/>
              <w:spacing w:line="360" w:lineRule="auto"/>
              <w:ind w:firstLine="0" w:firstLineChars="0"/>
              <w:rPr>
                <w:rFonts w:ascii="Times New Roman" w:hAnsi="Times New Roman"/>
                <w:bCs/>
                <w:sz w:val="24"/>
                <w:highlight w:val="none"/>
              </w:rPr>
            </w:pPr>
            <w:r>
              <w:rPr>
                <w:rFonts w:ascii="Times New Roman" w:hAnsi="Times New Roman"/>
                <w:bCs/>
                <w:sz w:val="24"/>
                <w:highlight w:val="none"/>
              </w:rPr>
              <w:t>1.</w:t>
            </w:r>
            <w:r>
              <w:rPr>
                <w:rFonts w:hint="eastAsia" w:ascii="Times New Roman" w:hAnsi="Times New Roman"/>
                <w:bCs/>
                <w:sz w:val="24"/>
                <w:highlight w:val="none"/>
              </w:rPr>
              <w:t>响应文件资料完整，打印、盖章、签字等情况符合要求。</w:t>
            </w:r>
          </w:p>
        </w:tc>
        <w:tc>
          <w:tcPr>
            <w:tcW w:w="1275" w:type="dxa"/>
            <w:tcBorders>
              <w:top w:val="single" w:color="auto" w:sz="4" w:space="0"/>
              <w:left w:val="single" w:color="auto" w:sz="4" w:space="0"/>
              <w:bottom w:val="single" w:color="auto" w:sz="4" w:space="0"/>
              <w:right w:val="double" w:color="auto" w:sz="4" w:space="0"/>
            </w:tcBorders>
            <w:vAlign w:val="center"/>
          </w:tcPr>
          <w:p w14:paraId="611371D9">
            <w:pPr>
              <w:pStyle w:val="91"/>
              <w:adjustRightInd w:val="0"/>
              <w:snapToGrid w:val="0"/>
              <w:spacing w:line="360" w:lineRule="auto"/>
              <w:ind w:firstLine="0" w:firstLineChars="0"/>
              <w:jc w:val="left"/>
              <w:rPr>
                <w:rFonts w:ascii="Times New Roman" w:hAnsi="Times New Roman"/>
                <w:bCs/>
                <w:sz w:val="24"/>
                <w:highlight w:val="none"/>
              </w:rPr>
            </w:pPr>
          </w:p>
        </w:tc>
      </w:tr>
      <w:tr w14:paraId="5F3BCD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465" w:type="dxa"/>
            <w:vMerge w:val="continue"/>
            <w:tcBorders>
              <w:top w:val="single" w:color="auto" w:sz="4" w:space="0"/>
              <w:left w:val="double" w:color="auto" w:sz="4" w:space="0"/>
              <w:bottom w:val="double" w:color="auto" w:sz="4" w:space="0"/>
              <w:right w:val="single" w:color="auto" w:sz="4" w:space="0"/>
            </w:tcBorders>
            <w:vAlign w:val="center"/>
          </w:tcPr>
          <w:p w14:paraId="25648502">
            <w:pPr>
              <w:widowControl/>
              <w:spacing w:line="360" w:lineRule="auto"/>
              <w:rPr>
                <w:rFonts w:eastAsia="宋体"/>
                <w:bCs/>
                <w:sz w:val="24"/>
                <w:szCs w:val="22"/>
                <w:highlight w:val="none"/>
              </w:rPr>
            </w:pPr>
          </w:p>
        </w:tc>
        <w:tc>
          <w:tcPr>
            <w:tcW w:w="6110" w:type="dxa"/>
            <w:tcBorders>
              <w:top w:val="single" w:color="auto" w:sz="4" w:space="0"/>
              <w:left w:val="single" w:color="auto" w:sz="4" w:space="0"/>
              <w:bottom w:val="single" w:color="auto" w:sz="4" w:space="0"/>
              <w:right w:val="single" w:color="auto" w:sz="4" w:space="0"/>
            </w:tcBorders>
            <w:vAlign w:val="center"/>
          </w:tcPr>
          <w:p w14:paraId="2EE31350">
            <w:pPr>
              <w:pStyle w:val="91"/>
              <w:adjustRightInd w:val="0"/>
              <w:snapToGrid w:val="0"/>
              <w:spacing w:line="360" w:lineRule="auto"/>
              <w:ind w:firstLine="0" w:firstLineChars="0"/>
              <w:rPr>
                <w:rFonts w:ascii="Times New Roman" w:hAnsi="Times New Roman"/>
                <w:bCs/>
                <w:sz w:val="24"/>
                <w:highlight w:val="none"/>
              </w:rPr>
            </w:pPr>
            <w:r>
              <w:rPr>
                <w:rFonts w:ascii="Times New Roman" w:hAnsi="Times New Roman"/>
                <w:bCs/>
                <w:sz w:val="24"/>
                <w:highlight w:val="none"/>
              </w:rPr>
              <w:t>2.</w:t>
            </w:r>
            <w:r>
              <w:rPr>
                <w:rFonts w:hint="eastAsia" w:ascii="Times New Roman" w:hAnsi="Times New Roman"/>
                <w:bCs/>
                <w:sz w:val="24"/>
                <w:highlight w:val="none"/>
              </w:rPr>
              <w:t>有效的法定代表人／授权委托书。</w:t>
            </w:r>
          </w:p>
        </w:tc>
        <w:tc>
          <w:tcPr>
            <w:tcW w:w="1275" w:type="dxa"/>
            <w:tcBorders>
              <w:top w:val="single" w:color="auto" w:sz="4" w:space="0"/>
              <w:left w:val="single" w:color="auto" w:sz="4" w:space="0"/>
              <w:bottom w:val="single" w:color="auto" w:sz="4" w:space="0"/>
              <w:right w:val="double" w:color="auto" w:sz="4" w:space="0"/>
            </w:tcBorders>
            <w:vAlign w:val="center"/>
          </w:tcPr>
          <w:p w14:paraId="2976ED42">
            <w:pPr>
              <w:pStyle w:val="91"/>
              <w:adjustRightInd w:val="0"/>
              <w:snapToGrid w:val="0"/>
              <w:spacing w:line="360" w:lineRule="auto"/>
              <w:ind w:firstLine="0" w:firstLineChars="0"/>
              <w:jc w:val="left"/>
              <w:rPr>
                <w:rFonts w:ascii="Times New Roman" w:hAnsi="Times New Roman"/>
                <w:bCs/>
                <w:sz w:val="24"/>
                <w:highlight w:val="none"/>
              </w:rPr>
            </w:pPr>
          </w:p>
        </w:tc>
      </w:tr>
      <w:tr w14:paraId="0AEB5E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65" w:type="dxa"/>
            <w:vMerge w:val="continue"/>
            <w:tcBorders>
              <w:top w:val="single" w:color="auto" w:sz="4" w:space="0"/>
              <w:left w:val="double" w:color="auto" w:sz="4" w:space="0"/>
              <w:bottom w:val="double" w:color="auto" w:sz="4" w:space="0"/>
              <w:right w:val="single" w:color="auto" w:sz="4" w:space="0"/>
            </w:tcBorders>
            <w:vAlign w:val="center"/>
          </w:tcPr>
          <w:p w14:paraId="20A65B50">
            <w:pPr>
              <w:widowControl/>
              <w:spacing w:line="360" w:lineRule="auto"/>
              <w:rPr>
                <w:rFonts w:eastAsia="宋体"/>
                <w:bCs/>
                <w:sz w:val="24"/>
                <w:szCs w:val="22"/>
                <w:highlight w:val="none"/>
              </w:rPr>
            </w:pPr>
          </w:p>
        </w:tc>
        <w:tc>
          <w:tcPr>
            <w:tcW w:w="6110" w:type="dxa"/>
            <w:tcBorders>
              <w:top w:val="single" w:color="auto" w:sz="4" w:space="0"/>
              <w:left w:val="single" w:color="auto" w:sz="4" w:space="0"/>
              <w:bottom w:val="single" w:color="auto" w:sz="4" w:space="0"/>
              <w:right w:val="single" w:color="auto" w:sz="4" w:space="0"/>
            </w:tcBorders>
            <w:vAlign w:val="center"/>
          </w:tcPr>
          <w:p w14:paraId="76FDF9AF">
            <w:pPr>
              <w:pStyle w:val="93"/>
              <w:kinsoku w:val="0"/>
              <w:overflowPunct w:val="0"/>
              <w:spacing w:line="360" w:lineRule="auto"/>
              <w:jc w:val="both"/>
              <w:rPr>
                <w:rFonts w:ascii="宋体" w:cs="宋体"/>
                <w:highlight w:val="none"/>
              </w:rPr>
            </w:pPr>
            <w:r>
              <w:rPr>
                <w:rFonts w:ascii="宋体" w:cs="宋体"/>
                <w:highlight w:val="none"/>
              </w:rPr>
              <w:t>3</w:t>
            </w:r>
            <w:r>
              <w:rPr>
                <w:rFonts w:hint="eastAsia" w:ascii="宋体" w:cs="宋体"/>
                <w:highlight w:val="none"/>
              </w:rPr>
              <w:t>.</w:t>
            </w:r>
            <w:r>
              <w:rPr>
                <w:rFonts w:hint="eastAsia" w:ascii="宋体" w:cs="宋体"/>
                <w:highlight w:val="none"/>
                <w:lang w:val="en-US" w:eastAsia="zh-CN"/>
              </w:rPr>
              <w:t>符合报价要求</w:t>
            </w:r>
            <w:r>
              <w:rPr>
                <w:rFonts w:hint="eastAsia" w:ascii="宋体" w:cs="宋体"/>
                <w:highlight w:val="none"/>
              </w:rPr>
              <w:t>。</w:t>
            </w:r>
          </w:p>
        </w:tc>
        <w:tc>
          <w:tcPr>
            <w:tcW w:w="1275" w:type="dxa"/>
            <w:tcBorders>
              <w:top w:val="single" w:color="auto" w:sz="4" w:space="0"/>
              <w:left w:val="single" w:color="auto" w:sz="4" w:space="0"/>
              <w:bottom w:val="single" w:color="auto" w:sz="4" w:space="0"/>
              <w:right w:val="double" w:color="auto" w:sz="4" w:space="0"/>
            </w:tcBorders>
            <w:vAlign w:val="center"/>
          </w:tcPr>
          <w:p w14:paraId="233BFB2F">
            <w:pPr>
              <w:pStyle w:val="91"/>
              <w:adjustRightInd w:val="0"/>
              <w:snapToGrid w:val="0"/>
              <w:spacing w:line="360" w:lineRule="auto"/>
              <w:ind w:firstLine="0" w:firstLineChars="0"/>
              <w:jc w:val="left"/>
              <w:rPr>
                <w:rFonts w:ascii="Times New Roman" w:hAnsi="Times New Roman"/>
                <w:bCs/>
                <w:color w:val="FF0000"/>
                <w:sz w:val="24"/>
                <w:highlight w:val="none"/>
              </w:rPr>
            </w:pPr>
          </w:p>
        </w:tc>
      </w:tr>
    </w:tbl>
    <w:p w14:paraId="730CF783">
      <w:pPr>
        <w:spacing w:line="360" w:lineRule="auto"/>
        <w:rPr>
          <w:rFonts w:ascii="宋体" w:hAnsi="宋体" w:eastAsia="宋体"/>
          <w:color w:val="000000"/>
          <w:sz w:val="24"/>
          <w:szCs w:val="24"/>
          <w:highlight w:val="none"/>
        </w:rPr>
      </w:pPr>
      <w:r>
        <w:rPr>
          <w:rFonts w:hint="eastAsia" w:ascii="宋体" w:hAnsi="宋体" w:eastAsia="宋体"/>
          <w:color w:val="000000"/>
          <w:sz w:val="24"/>
          <w:szCs w:val="24"/>
          <w:highlight w:val="none"/>
        </w:rPr>
        <w:t>备注：1. 每一项符合的打“√”，不符合的打“×”。</w:t>
      </w:r>
    </w:p>
    <w:p w14:paraId="52AAF80C">
      <w:pPr>
        <w:spacing w:line="360" w:lineRule="auto"/>
        <w:ind w:firstLine="480" w:firstLineChars="200"/>
        <w:rPr>
          <w:rFonts w:ascii="宋体" w:hAnsi="宋体" w:eastAsia="宋体"/>
          <w:color w:val="000000"/>
          <w:sz w:val="24"/>
          <w:szCs w:val="24"/>
          <w:highlight w:val="none"/>
        </w:rPr>
      </w:pPr>
      <w:r>
        <w:rPr>
          <w:rFonts w:hint="eastAsia" w:ascii="宋体" w:hAnsi="宋体" w:eastAsia="宋体"/>
          <w:color w:val="000000"/>
          <w:sz w:val="24"/>
          <w:szCs w:val="24"/>
          <w:highlight w:val="none"/>
        </w:rPr>
        <w:t xml:space="preserve">  2.</w:t>
      </w:r>
      <w:r>
        <w:rPr>
          <w:rFonts w:hint="eastAsia" w:ascii="宋体" w:hAnsi="宋体" w:eastAsia="宋体"/>
          <w:sz w:val="24"/>
          <w:szCs w:val="24"/>
          <w:highlight w:val="none"/>
        </w:rPr>
        <w:t>评</w:t>
      </w:r>
      <w:r>
        <w:rPr>
          <w:rFonts w:hint="eastAsia" w:ascii="宋体" w:hAnsi="宋体" w:eastAsia="宋体"/>
          <w:color w:val="000000"/>
          <w:sz w:val="24"/>
          <w:szCs w:val="24"/>
          <w:highlight w:val="none"/>
        </w:rPr>
        <w:t>委认为通过初审的响应文件（少数服从多数），为有效响应文件，否则视为不通过。通过初审的响应文件方可进入遴选程序，视为不通过的响应文件，作无效投标处理，由评标委员会出具书面说明。</w:t>
      </w:r>
    </w:p>
    <w:p w14:paraId="6DAF1FB6">
      <w:pPr>
        <w:tabs>
          <w:tab w:val="left" w:pos="1365"/>
        </w:tabs>
        <w:spacing w:line="360" w:lineRule="auto"/>
        <w:ind w:firstLine="720" w:firstLineChars="300"/>
        <w:rPr>
          <w:rFonts w:eastAsia="宋体"/>
          <w:sz w:val="24"/>
          <w:szCs w:val="21"/>
          <w:highlight w:val="none"/>
        </w:rPr>
      </w:pPr>
      <w:r>
        <w:rPr>
          <w:rFonts w:hint="eastAsia" w:eastAsia="宋体"/>
          <w:sz w:val="24"/>
          <w:szCs w:val="21"/>
          <w:highlight w:val="none"/>
        </w:rPr>
        <w:t>3</w:t>
      </w:r>
      <w:r>
        <w:rPr>
          <w:rFonts w:eastAsia="宋体"/>
          <w:sz w:val="24"/>
          <w:szCs w:val="21"/>
          <w:highlight w:val="none"/>
        </w:rPr>
        <w:t>.价格核准：</w:t>
      </w:r>
      <w:r>
        <w:rPr>
          <w:rFonts w:hint="eastAsia" w:eastAsia="宋体"/>
          <w:sz w:val="24"/>
          <w:szCs w:val="21"/>
          <w:highlight w:val="none"/>
        </w:rPr>
        <w:t>遴选</w:t>
      </w:r>
      <w:r>
        <w:rPr>
          <w:rFonts w:eastAsia="宋体"/>
          <w:sz w:val="24"/>
          <w:szCs w:val="21"/>
          <w:highlight w:val="none"/>
        </w:rPr>
        <w:t>小组对有效供应商的详细报价进行复核，审查是否有计算上的错误或供货范围上的错误。对错误修正的原则如下：</w:t>
      </w:r>
    </w:p>
    <w:p w14:paraId="28B58E06">
      <w:pPr>
        <w:tabs>
          <w:tab w:val="left" w:pos="1365"/>
          <w:tab w:val="left" w:pos="1470"/>
        </w:tabs>
        <w:spacing w:line="360" w:lineRule="auto"/>
        <w:ind w:firstLine="720" w:firstLineChars="300"/>
        <w:outlineLvl w:val="2"/>
        <w:rPr>
          <w:rFonts w:eastAsia="宋体"/>
          <w:sz w:val="24"/>
          <w:szCs w:val="21"/>
          <w:highlight w:val="none"/>
        </w:rPr>
      </w:pPr>
      <w:r>
        <w:rPr>
          <w:rFonts w:hint="eastAsia" w:eastAsia="宋体"/>
          <w:sz w:val="24"/>
          <w:szCs w:val="21"/>
          <w:highlight w:val="none"/>
        </w:rPr>
        <w:t>3</w:t>
      </w:r>
      <w:r>
        <w:rPr>
          <w:rFonts w:eastAsia="宋体"/>
          <w:sz w:val="24"/>
          <w:szCs w:val="21"/>
          <w:highlight w:val="none"/>
        </w:rPr>
        <w:t>.1响应文件的大写金额和小写金额不一致的，以大写金额为准</w:t>
      </w:r>
      <w:r>
        <w:rPr>
          <w:rFonts w:hint="eastAsia" w:eastAsia="宋体"/>
          <w:sz w:val="24"/>
          <w:szCs w:val="21"/>
          <w:highlight w:val="none"/>
        </w:rPr>
        <w:t>。</w:t>
      </w:r>
    </w:p>
    <w:p w14:paraId="396B3F05">
      <w:pPr>
        <w:tabs>
          <w:tab w:val="left" w:pos="1245"/>
        </w:tabs>
        <w:spacing w:line="360" w:lineRule="auto"/>
        <w:outlineLvl w:val="2"/>
        <w:rPr>
          <w:rFonts w:eastAsia="宋体"/>
          <w:b/>
          <w:sz w:val="24"/>
          <w:szCs w:val="21"/>
          <w:highlight w:val="none"/>
        </w:rPr>
      </w:pPr>
      <w:r>
        <w:rPr>
          <w:rFonts w:hint="eastAsia" w:eastAsia="宋体"/>
          <w:b/>
          <w:sz w:val="24"/>
          <w:szCs w:val="21"/>
          <w:highlight w:val="none"/>
        </w:rPr>
        <w:t>二、详细评审</w:t>
      </w:r>
    </w:p>
    <w:tbl>
      <w:tblPr>
        <w:tblStyle w:val="42"/>
        <w:tblW w:w="10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1117"/>
        <w:gridCol w:w="850"/>
        <w:gridCol w:w="6307"/>
        <w:gridCol w:w="1231"/>
      </w:tblGrid>
      <w:tr w14:paraId="4BA1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25" w:type="dxa"/>
            <w:vAlign w:val="center"/>
          </w:tcPr>
          <w:p w14:paraId="32FB14BF">
            <w:pPr>
              <w:spacing w:line="44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类别</w:t>
            </w:r>
          </w:p>
        </w:tc>
        <w:tc>
          <w:tcPr>
            <w:tcW w:w="1117" w:type="dxa"/>
            <w:vAlign w:val="center"/>
          </w:tcPr>
          <w:p w14:paraId="697E0DF7">
            <w:pPr>
              <w:spacing w:line="44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计分因素</w:t>
            </w:r>
          </w:p>
        </w:tc>
        <w:tc>
          <w:tcPr>
            <w:tcW w:w="850" w:type="dxa"/>
            <w:vAlign w:val="center"/>
          </w:tcPr>
          <w:p w14:paraId="5E5B5430">
            <w:pPr>
              <w:spacing w:line="44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分值</w:t>
            </w:r>
          </w:p>
        </w:tc>
        <w:tc>
          <w:tcPr>
            <w:tcW w:w="6307" w:type="dxa"/>
            <w:vAlign w:val="center"/>
          </w:tcPr>
          <w:p w14:paraId="004F1B2A">
            <w:pPr>
              <w:spacing w:line="44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评分标准</w:t>
            </w:r>
          </w:p>
        </w:tc>
        <w:tc>
          <w:tcPr>
            <w:tcW w:w="1231" w:type="dxa"/>
            <w:vAlign w:val="center"/>
          </w:tcPr>
          <w:p w14:paraId="2700622F">
            <w:pPr>
              <w:spacing w:line="44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评分</w:t>
            </w:r>
          </w:p>
        </w:tc>
      </w:tr>
      <w:tr w14:paraId="72DA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925" w:type="dxa"/>
            <w:vAlign w:val="center"/>
          </w:tcPr>
          <w:p w14:paraId="695F6E31">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总分</w:t>
            </w:r>
          </w:p>
        </w:tc>
        <w:tc>
          <w:tcPr>
            <w:tcW w:w="1117" w:type="dxa"/>
            <w:vAlign w:val="center"/>
          </w:tcPr>
          <w:p w14:paraId="5E9633E2">
            <w:pPr>
              <w:spacing w:line="320" w:lineRule="exact"/>
              <w:jc w:val="center"/>
              <w:rPr>
                <w:rFonts w:ascii="宋体" w:hAnsi="宋体" w:eastAsia="宋体" w:cs="宋体"/>
                <w:sz w:val="21"/>
                <w:szCs w:val="21"/>
                <w:highlight w:val="none"/>
              </w:rPr>
            </w:pPr>
            <w:r>
              <w:rPr>
                <w:rFonts w:hint="eastAsia" w:ascii="宋体" w:hAnsi="宋体" w:eastAsia="宋体"/>
                <w:sz w:val="21"/>
                <w:szCs w:val="21"/>
                <w:highlight w:val="none"/>
              </w:rPr>
              <w:t>分值构成</w:t>
            </w:r>
          </w:p>
        </w:tc>
        <w:tc>
          <w:tcPr>
            <w:tcW w:w="850" w:type="dxa"/>
            <w:vAlign w:val="center"/>
          </w:tcPr>
          <w:p w14:paraId="2E914444">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100分</w:t>
            </w:r>
          </w:p>
        </w:tc>
        <w:tc>
          <w:tcPr>
            <w:tcW w:w="6307" w:type="dxa"/>
            <w:vAlign w:val="center"/>
          </w:tcPr>
          <w:p w14:paraId="0521C918">
            <w:pPr>
              <w:spacing w:line="320" w:lineRule="exact"/>
              <w:ind w:right="150" w:rightChars="50"/>
              <w:rPr>
                <w:rFonts w:hint="default" w:ascii="宋体" w:hAnsi="宋体" w:eastAsia="宋体"/>
                <w:sz w:val="21"/>
                <w:szCs w:val="21"/>
                <w:highlight w:val="none"/>
                <w:lang w:val="en-US" w:eastAsia="zh-CN"/>
              </w:rPr>
            </w:pPr>
            <w:r>
              <w:rPr>
                <w:rFonts w:hint="eastAsia" w:ascii="宋体" w:hAnsi="宋体" w:eastAsia="宋体"/>
                <w:sz w:val="21"/>
                <w:szCs w:val="21"/>
                <w:highlight w:val="none"/>
              </w:rPr>
              <w:t xml:space="preserve"> 技术部分：</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0分</w:t>
            </w:r>
            <w:r>
              <w:rPr>
                <w:rFonts w:hint="eastAsia" w:ascii="宋体" w:hAnsi="宋体" w:eastAsia="宋体"/>
                <w:sz w:val="21"/>
                <w:szCs w:val="21"/>
                <w:highlight w:val="none"/>
                <w:lang w:val="en-US" w:eastAsia="zh-CN"/>
              </w:rPr>
              <w:t xml:space="preserve">      报价部分：50分</w:t>
            </w:r>
          </w:p>
        </w:tc>
        <w:tc>
          <w:tcPr>
            <w:tcW w:w="1231" w:type="dxa"/>
            <w:vAlign w:val="center"/>
          </w:tcPr>
          <w:p w14:paraId="3A04F0F1">
            <w:pPr>
              <w:spacing w:line="440" w:lineRule="exact"/>
              <w:jc w:val="center"/>
              <w:rPr>
                <w:rFonts w:ascii="宋体" w:hAnsi="宋体" w:eastAsia="宋体" w:cs="宋体"/>
                <w:sz w:val="21"/>
                <w:szCs w:val="21"/>
                <w:highlight w:val="none"/>
              </w:rPr>
            </w:pPr>
          </w:p>
        </w:tc>
      </w:tr>
      <w:tr w14:paraId="18B0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925" w:type="dxa"/>
            <w:vMerge w:val="restart"/>
            <w:vAlign w:val="center"/>
          </w:tcPr>
          <w:p w14:paraId="45E35446">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技术部分</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0分</w:t>
            </w:r>
          </w:p>
        </w:tc>
        <w:tc>
          <w:tcPr>
            <w:tcW w:w="1117" w:type="dxa"/>
            <w:vAlign w:val="center"/>
          </w:tcPr>
          <w:p w14:paraId="56A05BCD">
            <w:pPr>
              <w:spacing w:line="320" w:lineRule="exact"/>
              <w:jc w:val="center"/>
              <w:rPr>
                <w:rFonts w:hint="default" w:ascii="宋体" w:hAnsi="宋体" w:eastAsia="宋体"/>
                <w:sz w:val="21"/>
                <w:szCs w:val="21"/>
                <w:highlight w:val="none"/>
                <w:lang w:val="en-US" w:eastAsia="zh-CN"/>
              </w:rPr>
            </w:pPr>
            <w:r>
              <w:rPr>
                <w:rFonts w:ascii="Segoe UI" w:hAnsi="Segoe UI" w:eastAsia="Segoe UI" w:cs="Segoe UI"/>
                <w:i w:val="0"/>
                <w:iCs w:val="0"/>
                <w:caps w:val="0"/>
                <w:color w:val="0F1115"/>
                <w:spacing w:val="0"/>
                <w:sz w:val="22"/>
                <w:szCs w:val="22"/>
                <w:shd w:val="clear" w:fill="FFFFFF"/>
              </w:rPr>
              <w:t>基础包品牌升级</w:t>
            </w:r>
          </w:p>
        </w:tc>
        <w:tc>
          <w:tcPr>
            <w:tcW w:w="850" w:type="dxa"/>
            <w:vAlign w:val="center"/>
          </w:tcPr>
          <w:p w14:paraId="2125385A">
            <w:pPr>
              <w:spacing w:line="320" w:lineRule="exact"/>
              <w:jc w:val="center"/>
              <w:rPr>
                <w:rFonts w:ascii="宋体" w:hAnsi="宋体" w:eastAsia="宋体"/>
                <w:sz w:val="21"/>
                <w:szCs w:val="21"/>
                <w:highlight w:val="none"/>
              </w:rPr>
            </w:pPr>
            <w:r>
              <w:rPr>
                <w:rFonts w:hint="eastAsia" w:ascii="宋体" w:hAnsi="宋体" w:eastAsia="宋体"/>
                <w:sz w:val="21"/>
                <w:szCs w:val="21"/>
                <w:highlight w:val="none"/>
                <w:lang w:val="en-US" w:eastAsia="zh-CN"/>
              </w:rPr>
              <w:t>15</w:t>
            </w:r>
            <w:r>
              <w:rPr>
                <w:rFonts w:hint="eastAsia" w:ascii="宋体" w:hAnsi="宋体" w:eastAsia="宋体"/>
                <w:sz w:val="21"/>
                <w:szCs w:val="21"/>
                <w:highlight w:val="none"/>
              </w:rPr>
              <w:t>分</w:t>
            </w:r>
          </w:p>
        </w:tc>
        <w:tc>
          <w:tcPr>
            <w:tcW w:w="6307" w:type="dxa"/>
            <w:vAlign w:val="center"/>
          </w:tcPr>
          <w:p w14:paraId="6D78EA93">
            <w:pPr>
              <w:numPr>
                <w:ilvl w:val="0"/>
                <w:numId w:val="0"/>
              </w:numPr>
              <w:spacing w:line="320" w:lineRule="exact"/>
              <w:rPr>
                <w:rFonts w:hint="default" w:ascii="宋体" w:hAnsi="宋体" w:eastAsia="宋体" w:cs="宋体"/>
                <w:sz w:val="21"/>
                <w:szCs w:val="21"/>
                <w:highlight w:val="none"/>
                <w:lang w:val="en-US" w:eastAsia="zh-CN"/>
              </w:rPr>
            </w:pPr>
            <w:r>
              <w:rPr>
                <w:rFonts w:ascii="Segoe UI" w:hAnsi="Segoe UI" w:eastAsia="Segoe UI" w:cs="Segoe UI"/>
                <w:i w:val="0"/>
                <w:iCs w:val="0"/>
                <w:caps w:val="0"/>
                <w:color w:val="0F1115"/>
                <w:spacing w:val="0"/>
                <w:sz w:val="22"/>
                <w:szCs w:val="22"/>
                <w:shd w:val="clear" w:fill="FFFFFF"/>
              </w:rPr>
              <w:t>对基础包内商品进行品牌升级的，按项累计：</w:t>
            </w:r>
            <w:r>
              <w:rPr>
                <w:rFonts w:hint="default" w:ascii="Segoe UI" w:hAnsi="Segoe UI" w:eastAsia="Segoe UI" w:cs="Segoe UI"/>
                <w:i w:val="0"/>
                <w:iCs w:val="0"/>
                <w:caps w:val="0"/>
                <w:color w:val="0F1115"/>
                <w:spacing w:val="0"/>
                <w:sz w:val="22"/>
                <w:szCs w:val="22"/>
                <w:shd w:val="clear" w:fill="FFFFFF"/>
              </w:rPr>
              <w:br w:type="textWrapping"/>
            </w:r>
            <w:r>
              <w:rPr>
                <w:rFonts w:hint="default" w:ascii="Segoe UI" w:hAnsi="Segoe UI" w:eastAsia="Segoe UI" w:cs="Segoe UI"/>
                <w:i w:val="0"/>
                <w:iCs w:val="0"/>
                <w:caps w:val="0"/>
                <w:color w:val="0F1115"/>
                <w:spacing w:val="0"/>
                <w:sz w:val="22"/>
                <w:szCs w:val="22"/>
                <w:shd w:val="clear" w:fill="FFFFFF"/>
              </w:rPr>
              <w:t>①</w:t>
            </w:r>
            <w:r>
              <w:rPr>
                <w:rFonts w:hint="eastAsia" w:ascii="Segoe UI" w:hAnsi="Segoe UI" w:eastAsia="宋体" w:cs="Segoe UI"/>
                <w:i w:val="0"/>
                <w:iCs w:val="0"/>
                <w:caps w:val="0"/>
                <w:color w:val="0F1115"/>
                <w:spacing w:val="0"/>
                <w:sz w:val="22"/>
                <w:szCs w:val="22"/>
                <w:shd w:val="clear" w:fill="FFFFFF"/>
                <w:lang w:eastAsia="zh-CN"/>
              </w:rPr>
              <w:t>花生油</w:t>
            </w:r>
            <w:r>
              <w:rPr>
                <w:rFonts w:hint="default" w:ascii="Segoe UI" w:hAnsi="Segoe UI" w:eastAsia="Segoe UI" w:cs="Segoe UI"/>
                <w:i w:val="0"/>
                <w:iCs w:val="0"/>
                <w:caps w:val="0"/>
                <w:color w:val="0F1115"/>
                <w:spacing w:val="0"/>
                <w:sz w:val="22"/>
                <w:szCs w:val="22"/>
                <w:shd w:val="clear" w:fill="FFFFFF"/>
              </w:rPr>
              <w:t>升级为一线品牌（参照或相当于鲁花、胡姬花、</w:t>
            </w:r>
            <w:r>
              <w:rPr>
                <w:rFonts w:hint="eastAsia" w:ascii="Segoe UI" w:hAnsi="Segoe UI" w:eastAsia="宋体" w:cs="Segoe UI"/>
                <w:i w:val="0"/>
                <w:iCs w:val="0"/>
                <w:caps w:val="0"/>
                <w:color w:val="0F1115"/>
                <w:spacing w:val="0"/>
                <w:sz w:val="22"/>
                <w:szCs w:val="22"/>
                <w:shd w:val="clear" w:fill="FFFFFF"/>
                <w:lang w:val="en-US" w:eastAsia="zh-CN"/>
              </w:rPr>
              <w:t>刀唛等</w:t>
            </w:r>
            <w:r>
              <w:rPr>
                <w:rFonts w:hint="default" w:ascii="Segoe UI" w:hAnsi="Segoe UI" w:eastAsia="Segoe UI" w:cs="Segoe UI"/>
                <w:i w:val="0"/>
                <w:iCs w:val="0"/>
                <w:caps w:val="0"/>
                <w:color w:val="0F1115"/>
                <w:spacing w:val="0"/>
                <w:sz w:val="22"/>
                <w:szCs w:val="22"/>
                <w:shd w:val="clear" w:fill="FFFFFF"/>
              </w:rPr>
              <w:t>同档次及以上的品牌）得</w:t>
            </w:r>
            <w:r>
              <w:rPr>
                <w:rFonts w:hint="eastAsia" w:ascii="Segoe UI" w:hAnsi="Segoe UI" w:eastAsia="宋体" w:cs="Segoe UI"/>
                <w:i w:val="0"/>
                <w:iCs w:val="0"/>
                <w:caps w:val="0"/>
                <w:color w:val="0F1115"/>
                <w:spacing w:val="0"/>
                <w:sz w:val="22"/>
                <w:szCs w:val="22"/>
                <w:shd w:val="clear" w:fill="FFFFFF"/>
                <w:lang w:val="en-US" w:eastAsia="zh-CN"/>
              </w:rPr>
              <w:t>5</w:t>
            </w:r>
            <w:r>
              <w:rPr>
                <w:rFonts w:hint="default" w:ascii="Segoe UI" w:hAnsi="Segoe UI" w:eastAsia="Segoe UI" w:cs="Segoe UI"/>
                <w:i w:val="0"/>
                <w:iCs w:val="0"/>
                <w:caps w:val="0"/>
                <w:color w:val="0F1115"/>
                <w:spacing w:val="0"/>
                <w:sz w:val="22"/>
                <w:szCs w:val="22"/>
                <w:shd w:val="clear" w:fill="FFFFFF"/>
              </w:rPr>
              <w:t>分；</w:t>
            </w:r>
            <w:r>
              <w:rPr>
                <w:rFonts w:hint="default" w:ascii="Segoe UI" w:hAnsi="Segoe UI" w:eastAsia="Segoe UI" w:cs="Segoe UI"/>
                <w:i w:val="0"/>
                <w:iCs w:val="0"/>
                <w:caps w:val="0"/>
                <w:color w:val="0F1115"/>
                <w:spacing w:val="0"/>
                <w:sz w:val="22"/>
                <w:szCs w:val="22"/>
                <w:shd w:val="clear" w:fill="FFFFFF"/>
              </w:rPr>
              <w:br w:type="textWrapping"/>
            </w:r>
            <w:r>
              <w:rPr>
                <w:rFonts w:hint="default" w:ascii="Segoe UI" w:hAnsi="Segoe UI" w:eastAsia="Segoe UI" w:cs="Segoe UI"/>
                <w:i w:val="0"/>
                <w:iCs w:val="0"/>
                <w:caps w:val="0"/>
                <w:color w:val="0F1115"/>
                <w:spacing w:val="0"/>
                <w:sz w:val="22"/>
                <w:szCs w:val="22"/>
                <w:shd w:val="clear" w:fill="FFFFFF"/>
              </w:rPr>
              <w:t>②大米升级为一线品牌或地理标志产品</w:t>
            </w:r>
            <w:r>
              <w:rPr>
                <w:rFonts w:hint="eastAsia" w:ascii="Segoe UI" w:hAnsi="Segoe UI" w:eastAsia="宋体" w:cs="Segoe UI"/>
                <w:i w:val="0"/>
                <w:iCs w:val="0"/>
                <w:caps w:val="0"/>
                <w:color w:val="0F1115"/>
                <w:spacing w:val="0"/>
                <w:sz w:val="22"/>
                <w:szCs w:val="22"/>
                <w:shd w:val="clear" w:fill="FFFFFF"/>
                <w:lang w:val="en-US" w:eastAsia="zh-CN"/>
              </w:rPr>
              <w:t>或本地知名品种大米</w:t>
            </w:r>
            <w:r>
              <w:rPr>
                <w:rFonts w:hint="default" w:ascii="Segoe UI" w:hAnsi="Segoe UI" w:eastAsia="Segoe UI" w:cs="Segoe UI"/>
                <w:i w:val="0"/>
                <w:iCs w:val="0"/>
                <w:caps w:val="0"/>
                <w:color w:val="0F1115"/>
                <w:spacing w:val="0"/>
                <w:sz w:val="22"/>
                <w:szCs w:val="22"/>
                <w:shd w:val="clear" w:fill="FFFFFF"/>
              </w:rPr>
              <w:t>（参照或相当于金龙鱼、福临门、十月稻田、五常大米</w:t>
            </w:r>
            <w:r>
              <w:rPr>
                <w:rFonts w:hint="eastAsia" w:ascii="Segoe UI" w:hAnsi="Segoe UI" w:eastAsia="宋体" w:cs="Segoe UI"/>
                <w:i w:val="0"/>
                <w:iCs w:val="0"/>
                <w:caps w:val="0"/>
                <w:color w:val="0F1115"/>
                <w:spacing w:val="0"/>
                <w:sz w:val="22"/>
                <w:szCs w:val="22"/>
                <w:shd w:val="clear" w:fill="FFFFFF"/>
                <w:lang w:eastAsia="zh-CN"/>
              </w:rPr>
              <w:t>、</w:t>
            </w:r>
            <w:r>
              <w:rPr>
                <w:rFonts w:hint="eastAsia" w:ascii="Segoe UI" w:hAnsi="Segoe UI" w:eastAsia="宋体" w:cs="Segoe UI"/>
                <w:i w:val="0"/>
                <w:iCs w:val="0"/>
                <w:caps w:val="0"/>
                <w:color w:val="0F1115"/>
                <w:spacing w:val="0"/>
                <w:sz w:val="22"/>
                <w:szCs w:val="22"/>
                <w:shd w:val="clear" w:fill="FFFFFF"/>
                <w:lang w:val="en-US" w:eastAsia="zh-CN"/>
              </w:rPr>
              <w:t>台山</w:t>
            </w:r>
            <w:r>
              <w:rPr>
                <w:rFonts w:ascii="宋体" w:hAnsi="宋体" w:eastAsia="宋体" w:cs="宋体"/>
                <w:sz w:val="24"/>
                <w:szCs w:val="24"/>
              </w:rPr>
              <w:t>象牙香占</w:t>
            </w:r>
            <w:r>
              <w:rPr>
                <w:rFonts w:hint="eastAsia" w:ascii="宋体" w:hAnsi="宋体" w:eastAsia="宋体" w:cs="宋体"/>
                <w:sz w:val="24"/>
                <w:szCs w:val="24"/>
                <w:lang w:eastAsia="zh-CN"/>
              </w:rPr>
              <w:t>（</w:t>
            </w:r>
            <w:r>
              <w:rPr>
                <w:rFonts w:ascii="宋体" w:hAnsi="宋体" w:eastAsia="宋体" w:cs="宋体"/>
                <w:sz w:val="24"/>
                <w:szCs w:val="24"/>
              </w:rPr>
              <w:t>国标一级丝苗籼米</w:t>
            </w:r>
            <w:r>
              <w:rPr>
                <w:rFonts w:hint="eastAsia" w:ascii="宋体" w:hAnsi="宋体" w:eastAsia="宋体" w:cs="宋体"/>
                <w:sz w:val="24"/>
                <w:szCs w:val="24"/>
                <w:lang w:eastAsia="zh-CN"/>
              </w:rPr>
              <w:t>）</w:t>
            </w:r>
            <w:r>
              <w:rPr>
                <w:rFonts w:hint="default" w:ascii="Segoe UI" w:hAnsi="Segoe UI" w:eastAsia="Segoe UI" w:cs="Segoe UI"/>
                <w:i w:val="0"/>
                <w:iCs w:val="0"/>
                <w:caps w:val="0"/>
                <w:color w:val="0F1115"/>
                <w:spacing w:val="0"/>
                <w:sz w:val="22"/>
                <w:szCs w:val="22"/>
                <w:shd w:val="clear" w:fill="FFFFFF"/>
              </w:rPr>
              <w:t>等同档次及以上的品牌）得</w:t>
            </w:r>
            <w:r>
              <w:rPr>
                <w:rFonts w:hint="eastAsia" w:ascii="Segoe UI" w:hAnsi="Segoe UI" w:eastAsia="宋体" w:cs="Segoe UI"/>
                <w:i w:val="0"/>
                <w:iCs w:val="0"/>
                <w:caps w:val="0"/>
                <w:color w:val="0F1115"/>
                <w:spacing w:val="0"/>
                <w:sz w:val="22"/>
                <w:szCs w:val="22"/>
                <w:shd w:val="clear" w:fill="FFFFFF"/>
                <w:lang w:val="en-US" w:eastAsia="zh-CN"/>
              </w:rPr>
              <w:t>5</w:t>
            </w:r>
            <w:r>
              <w:rPr>
                <w:rFonts w:hint="default" w:ascii="Segoe UI" w:hAnsi="Segoe UI" w:eastAsia="Segoe UI" w:cs="Segoe UI"/>
                <w:i w:val="0"/>
                <w:iCs w:val="0"/>
                <w:caps w:val="0"/>
                <w:color w:val="0F1115"/>
                <w:spacing w:val="0"/>
                <w:sz w:val="22"/>
                <w:szCs w:val="22"/>
                <w:shd w:val="clear" w:fill="FFFFFF"/>
              </w:rPr>
              <w:t>分；</w:t>
            </w:r>
            <w:r>
              <w:rPr>
                <w:rFonts w:hint="default" w:ascii="Segoe UI" w:hAnsi="Segoe UI" w:eastAsia="Segoe UI" w:cs="Segoe UI"/>
                <w:i w:val="0"/>
                <w:iCs w:val="0"/>
                <w:caps w:val="0"/>
                <w:color w:val="0F1115"/>
                <w:spacing w:val="0"/>
                <w:sz w:val="22"/>
                <w:szCs w:val="22"/>
                <w:shd w:val="clear" w:fill="FFFFFF"/>
              </w:rPr>
              <w:br w:type="textWrapping"/>
            </w:r>
            <w:r>
              <w:rPr>
                <w:rFonts w:hint="default" w:ascii="Segoe UI" w:hAnsi="Segoe UI" w:eastAsia="Segoe UI" w:cs="Segoe UI"/>
                <w:i w:val="0"/>
                <w:iCs w:val="0"/>
                <w:caps w:val="0"/>
                <w:color w:val="0F1115"/>
                <w:spacing w:val="0"/>
                <w:sz w:val="22"/>
                <w:szCs w:val="22"/>
                <w:shd w:val="clear" w:fill="FFFFFF"/>
              </w:rPr>
              <w:t>③牛奶升级为一线品牌（蒙牛（特仑苏）、伊利（金典）、光明（优加）</w:t>
            </w:r>
            <w:r>
              <w:rPr>
                <w:rFonts w:hint="eastAsia" w:ascii="Segoe UI" w:hAnsi="Segoe UI" w:eastAsia="宋体" w:cs="Segoe UI"/>
                <w:i w:val="0"/>
                <w:iCs w:val="0"/>
                <w:caps w:val="0"/>
                <w:color w:val="0F1115"/>
                <w:spacing w:val="0"/>
                <w:sz w:val="22"/>
                <w:szCs w:val="22"/>
                <w:shd w:val="clear" w:fill="FFFFFF"/>
                <w:lang w:eastAsia="zh-CN"/>
              </w:rPr>
              <w:t>、</w:t>
            </w:r>
            <w:r>
              <w:rPr>
                <w:rFonts w:hint="default" w:ascii="Segoe UI" w:hAnsi="Segoe UI" w:eastAsia="Segoe UI" w:cs="Segoe UI"/>
                <w:i w:val="0"/>
                <w:iCs w:val="0"/>
                <w:caps w:val="0"/>
                <w:color w:val="0F1115"/>
                <w:spacing w:val="0"/>
                <w:sz w:val="22"/>
                <w:szCs w:val="22"/>
                <w:shd w:val="clear" w:fill="FFFFFF"/>
              </w:rPr>
              <w:t>认养一头牛等同档次及以上的品牌）得</w:t>
            </w:r>
            <w:r>
              <w:rPr>
                <w:rFonts w:hint="eastAsia" w:ascii="Segoe UI" w:hAnsi="Segoe UI" w:eastAsia="宋体" w:cs="Segoe UI"/>
                <w:i w:val="0"/>
                <w:iCs w:val="0"/>
                <w:caps w:val="0"/>
                <w:color w:val="0F1115"/>
                <w:spacing w:val="0"/>
                <w:sz w:val="22"/>
                <w:szCs w:val="22"/>
                <w:shd w:val="clear" w:fill="FFFFFF"/>
                <w:lang w:val="en-US" w:eastAsia="zh-CN"/>
              </w:rPr>
              <w:t>5</w:t>
            </w:r>
            <w:r>
              <w:rPr>
                <w:rFonts w:hint="default" w:ascii="Segoe UI" w:hAnsi="Segoe UI" w:eastAsia="Segoe UI" w:cs="Segoe UI"/>
                <w:i w:val="0"/>
                <w:iCs w:val="0"/>
                <w:caps w:val="0"/>
                <w:color w:val="0F1115"/>
                <w:spacing w:val="0"/>
                <w:sz w:val="22"/>
                <w:szCs w:val="22"/>
                <w:shd w:val="clear" w:fill="FFFFFF"/>
              </w:rPr>
              <w:t>分。</w:t>
            </w:r>
          </w:p>
        </w:tc>
        <w:tc>
          <w:tcPr>
            <w:tcW w:w="1231" w:type="dxa"/>
            <w:vAlign w:val="center"/>
          </w:tcPr>
          <w:p w14:paraId="49388DEE">
            <w:pPr>
              <w:spacing w:line="440" w:lineRule="exact"/>
              <w:rPr>
                <w:rFonts w:ascii="宋体" w:hAnsi="宋体" w:eastAsia="宋体" w:cs="宋体"/>
                <w:sz w:val="21"/>
                <w:szCs w:val="21"/>
                <w:highlight w:val="none"/>
              </w:rPr>
            </w:pPr>
          </w:p>
        </w:tc>
      </w:tr>
      <w:tr w14:paraId="1738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925" w:type="dxa"/>
            <w:vMerge w:val="continue"/>
            <w:vAlign w:val="center"/>
          </w:tcPr>
          <w:p w14:paraId="547D9B70">
            <w:pPr>
              <w:spacing w:line="320" w:lineRule="exact"/>
              <w:ind w:left="6" w:hanging="6"/>
              <w:jc w:val="center"/>
              <w:rPr>
                <w:rFonts w:ascii="宋体" w:hAnsi="宋体" w:eastAsia="宋体" w:cs="宋体"/>
                <w:sz w:val="21"/>
                <w:szCs w:val="21"/>
                <w:highlight w:val="none"/>
              </w:rPr>
            </w:pPr>
          </w:p>
        </w:tc>
        <w:tc>
          <w:tcPr>
            <w:tcW w:w="1117" w:type="dxa"/>
            <w:vAlign w:val="center"/>
          </w:tcPr>
          <w:p w14:paraId="6DA80F15">
            <w:pPr>
              <w:spacing w:line="320" w:lineRule="exact"/>
              <w:jc w:val="center"/>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商品组合方案</w:t>
            </w:r>
          </w:p>
        </w:tc>
        <w:tc>
          <w:tcPr>
            <w:tcW w:w="850" w:type="dxa"/>
            <w:vAlign w:val="center"/>
          </w:tcPr>
          <w:p w14:paraId="0BB03081">
            <w:pPr>
              <w:spacing w:line="320" w:lineRule="exact"/>
              <w:jc w:val="center"/>
              <w:rPr>
                <w:rFonts w:hint="eastAsia" w:ascii="宋体" w:hAnsi="宋体" w:eastAsia="宋体"/>
                <w:sz w:val="21"/>
                <w:szCs w:val="21"/>
                <w:highlight w:val="none"/>
                <w:lang w:val="en-US" w:eastAsia="zh-CN"/>
              </w:rPr>
            </w:pPr>
            <w:r>
              <w:rPr>
                <w:rFonts w:hint="eastAsia" w:ascii="Segoe UI" w:hAnsi="Segoe UI" w:eastAsia="宋体" w:cs="Segoe UI"/>
                <w:i w:val="0"/>
                <w:iCs w:val="0"/>
                <w:caps w:val="0"/>
                <w:color w:val="0F1115"/>
                <w:spacing w:val="0"/>
                <w:sz w:val="22"/>
                <w:szCs w:val="22"/>
                <w:shd w:val="clear" w:fill="FFFFFF"/>
                <w:lang w:val="en-US" w:eastAsia="zh-CN"/>
              </w:rPr>
              <w:t>10</w:t>
            </w:r>
            <w:r>
              <w:rPr>
                <w:rFonts w:ascii="Segoe UI" w:hAnsi="Segoe UI" w:eastAsia="Segoe UI" w:cs="Segoe UI"/>
                <w:i w:val="0"/>
                <w:iCs w:val="0"/>
                <w:caps w:val="0"/>
                <w:color w:val="0F1115"/>
                <w:spacing w:val="0"/>
                <w:sz w:val="22"/>
                <w:szCs w:val="22"/>
                <w:shd w:val="clear" w:fill="FFFFFF"/>
              </w:rPr>
              <w:t>分</w:t>
            </w:r>
          </w:p>
        </w:tc>
        <w:tc>
          <w:tcPr>
            <w:tcW w:w="6307" w:type="dxa"/>
            <w:vAlign w:val="center"/>
          </w:tcPr>
          <w:p w14:paraId="488D3EAD">
            <w:pPr>
              <w:numPr>
                <w:ilvl w:val="0"/>
                <w:numId w:val="0"/>
              </w:numPr>
              <w:spacing w:line="320" w:lineRule="exact"/>
              <w:rPr>
                <w:rFonts w:hint="eastAsia" w:ascii="Segoe UI" w:hAnsi="Segoe UI" w:eastAsia="Segoe UI" w:cs="Segoe UI"/>
                <w:i w:val="0"/>
                <w:iCs w:val="0"/>
                <w:caps w:val="0"/>
                <w:color w:val="0F1115"/>
                <w:spacing w:val="0"/>
                <w:kern w:val="2"/>
                <w:sz w:val="22"/>
                <w:szCs w:val="22"/>
                <w:shd w:val="clear" w:fill="FFFFFF"/>
                <w:lang w:val="en-US" w:eastAsia="zh-CN" w:bidi="ar-SA"/>
              </w:rPr>
            </w:pPr>
            <w:r>
              <w:rPr>
                <w:rFonts w:hint="eastAsia" w:ascii="Segoe UI" w:hAnsi="Segoe UI" w:eastAsia="Segoe UI" w:cs="Segoe UI"/>
                <w:i w:val="0"/>
                <w:iCs w:val="0"/>
                <w:caps w:val="0"/>
                <w:color w:val="0F1115"/>
                <w:spacing w:val="0"/>
                <w:kern w:val="2"/>
                <w:sz w:val="22"/>
                <w:szCs w:val="22"/>
                <w:shd w:val="clear" w:fill="FFFFFF"/>
                <w:lang w:val="en-US" w:eastAsia="zh-CN" w:bidi="ar-SA"/>
              </w:rPr>
              <w:t>供应商须提交完整的商品组合方案，包括但不限于：</w:t>
            </w:r>
          </w:p>
          <w:p w14:paraId="198FEFFF">
            <w:pPr>
              <w:numPr>
                <w:ilvl w:val="0"/>
                <w:numId w:val="0"/>
              </w:numPr>
              <w:spacing w:line="320" w:lineRule="exact"/>
              <w:rPr>
                <w:rFonts w:hint="eastAsia" w:ascii="Segoe UI" w:hAnsi="Segoe UI" w:eastAsia="Segoe UI" w:cs="Segoe UI"/>
                <w:i w:val="0"/>
                <w:iCs w:val="0"/>
                <w:caps w:val="0"/>
                <w:color w:val="0F1115"/>
                <w:spacing w:val="0"/>
                <w:kern w:val="2"/>
                <w:sz w:val="22"/>
                <w:szCs w:val="22"/>
                <w:shd w:val="clear" w:fill="FFFFFF"/>
                <w:lang w:val="en-US" w:eastAsia="zh-CN" w:bidi="ar-SA"/>
              </w:rPr>
            </w:pPr>
            <w:r>
              <w:rPr>
                <w:rFonts w:hint="eastAsia" w:ascii="Segoe UI" w:hAnsi="Segoe UI" w:eastAsia="Segoe UI" w:cs="Segoe UI"/>
                <w:i w:val="0"/>
                <w:iCs w:val="0"/>
                <w:caps w:val="0"/>
                <w:color w:val="0F1115"/>
                <w:spacing w:val="0"/>
                <w:kern w:val="2"/>
                <w:sz w:val="22"/>
                <w:szCs w:val="22"/>
                <w:shd w:val="clear" w:fill="FFFFFF"/>
                <w:lang w:val="en-US" w:eastAsia="zh-CN" w:bidi="ar-SA"/>
              </w:rPr>
              <w:t>①组合合理性：商品搭配是否符合节日慰问场景，主次分明，无冗余或低值凑数商品；</w:t>
            </w:r>
          </w:p>
          <w:p w14:paraId="2AE28484">
            <w:pPr>
              <w:numPr>
                <w:ilvl w:val="0"/>
                <w:numId w:val="0"/>
              </w:numPr>
              <w:spacing w:line="320" w:lineRule="exact"/>
              <w:rPr>
                <w:rFonts w:hint="eastAsia" w:ascii="Segoe UI" w:hAnsi="Segoe UI" w:eastAsia="Segoe UI" w:cs="Segoe UI"/>
                <w:i w:val="0"/>
                <w:iCs w:val="0"/>
                <w:caps w:val="0"/>
                <w:color w:val="0F1115"/>
                <w:spacing w:val="0"/>
                <w:kern w:val="2"/>
                <w:sz w:val="22"/>
                <w:szCs w:val="22"/>
                <w:shd w:val="clear" w:fill="FFFFFF"/>
                <w:lang w:val="en-US" w:eastAsia="zh-CN" w:bidi="ar-SA"/>
              </w:rPr>
            </w:pPr>
            <w:r>
              <w:rPr>
                <w:rFonts w:hint="eastAsia" w:ascii="Segoe UI" w:hAnsi="Segoe UI" w:eastAsia="Segoe UI" w:cs="Segoe UI"/>
                <w:i w:val="0"/>
                <w:iCs w:val="0"/>
                <w:caps w:val="0"/>
                <w:color w:val="0F1115"/>
                <w:spacing w:val="0"/>
                <w:kern w:val="2"/>
                <w:sz w:val="22"/>
                <w:szCs w:val="22"/>
                <w:shd w:val="clear" w:fill="FFFFFF"/>
                <w:lang w:val="en-US" w:eastAsia="zh-CN" w:bidi="ar-SA"/>
              </w:rPr>
              <w:t>②优于采购需求的程度：方案在基础包之上是否有实质性提升，是否超出采购人设定的基础包要求；</w:t>
            </w:r>
          </w:p>
          <w:p w14:paraId="45A08908">
            <w:pPr>
              <w:numPr>
                <w:ilvl w:val="0"/>
                <w:numId w:val="0"/>
              </w:numPr>
              <w:spacing w:line="320" w:lineRule="exact"/>
              <w:rPr>
                <w:rFonts w:hint="eastAsia" w:ascii="Segoe UI" w:hAnsi="Segoe UI" w:eastAsia="Segoe UI" w:cs="Segoe UI"/>
                <w:i w:val="0"/>
                <w:iCs w:val="0"/>
                <w:caps w:val="0"/>
                <w:color w:val="0F1115"/>
                <w:spacing w:val="0"/>
                <w:kern w:val="2"/>
                <w:sz w:val="22"/>
                <w:szCs w:val="22"/>
                <w:shd w:val="clear" w:fill="FFFFFF"/>
                <w:lang w:val="en-US" w:eastAsia="zh-CN" w:bidi="ar-SA"/>
              </w:rPr>
            </w:pPr>
            <w:r>
              <w:rPr>
                <w:rFonts w:hint="eastAsia" w:ascii="Segoe UI" w:hAnsi="Segoe UI" w:eastAsia="Segoe UI" w:cs="Segoe UI"/>
                <w:i w:val="0"/>
                <w:iCs w:val="0"/>
                <w:caps w:val="0"/>
                <w:color w:val="0F1115"/>
                <w:spacing w:val="0"/>
                <w:kern w:val="2"/>
                <w:sz w:val="22"/>
                <w:szCs w:val="22"/>
                <w:shd w:val="clear" w:fill="FFFFFF"/>
                <w:lang w:val="en-US" w:eastAsia="zh-CN" w:bidi="ar-SA"/>
              </w:rPr>
              <w:t>③产品丰富度：商品品类是否丰富，是否兼顾不同职工群体的实际需求；</w:t>
            </w:r>
          </w:p>
          <w:p w14:paraId="087B7217">
            <w:pPr>
              <w:numPr>
                <w:ilvl w:val="0"/>
                <w:numId w:val="0"/>
              </w:numPr>
              <w:spacing w:line="320" w:lineRule="exact"/>
              <w:rPr>
                <w:rFonts w:hint="eastAsia" w:ascii="Segoe UI" w:hAnsi="Segoe UI" w:eastAsia="Segoe UI" w:cs="Segoe UI"/>
                <w:i w:val="0"/>
                <w:iCs w:val="0"/>
                <w:caps w:val="0"/>
                <w:color w:val="0F1115"/>
                <w:spacing w:val="0"/>
                <w:kern w:val="2"/>
                <w:sz w:val="22"/>
                <w:szCs w:val="22"/>
                <w:shd w:val="clear" w:fill="FFFFFF"/>
                <w:lang w:val="en-US" w:eastAsia="zh-CN" w:bidi="ar-SA"/>
              </w:rPr>
            </w:pPr>
            <w:r>
              <w:rPr>
                <w:rFonts w:hint="eastAsia" w:ascii="Segoe UI" w:hAnsi="Segoe UI" w:eastAsia="Segoe UI" w:cs="Segoe UI"/>
                <w:i w:val="0"/>
                <w:iCs w:val="0"/>
                <w:caps w:val="0"/>
                <w:color w:val="0F1115"/>
                <w:spacing w:val="0"/>
                <w:kern w:val="2"/>
                <w:sz w:val="22"/>
                <w:szCs w:val="22"/>
                <w:shd w:val="clear" w:fill="FFFFFF"/>
                <w:lang w:val="en-US" w:eastAsia="zh-CN" w:bidi="ar-SA"/>
              </w:rPr>
              <w:t>④档次与品质感：商品品牌、规格是否体现节日慰问应有的档次；</w:t>
            </w:r>
          </w:p>
          <w:p w14:paraId="7A9F93B0">
            <w:pPr>
              <w:numPr>
                <w:ilvl w:val="0"/>
                <w:numId w:val="0"/>
              </w:numPr>
              <w:spacing w:line="320" w:lineRule="exact"/>
              <w:rPr>
                <w:rFonts w:hint="eastAsia" w:ascii="Segoe UI" w:hAnsi="Segoe UI" w:eastAsia="Segoe UI" w:cs="Segoe UI"/>
                <w:i w:val="0"/>
                <w:iCs w:val="0"/>
                <w:caps w:val="0"/>
                <w:color w:val="0F1115"/>
                <w:spacing w:val="0"/>
                <w:kern w:val="2"/>
                <w:sz w:val="22"/>
                <w:szCs w:val="22"/>
                <w:shd w:val="clear" w:fill="FFFFFF"/>
                <w:lang w:val="en-US" w:eastAsia="zh-CN" w:bidi="ar-SA"/>
              </w:rPr>
            </w:pPr>
            <w:r>
              <w:rPr>
                <w:rFonts w:hint="eastAsia" w:ascii="Segoe UI" w:hAnsi="Segoe UI" w:eastAsia="Segoe UI" w:cs="Segoe UI"/>
                <w:i w:val="0"/>
                <w:iCs w:val="0"/>
                <w:caps w:val="0"/>
                <w:color w:val="0F1115"/>
                <w:spacing w:val="0"/>
                <w:kern w:val="2"/>
                <w:sz w:val="22"/>
                <w:szCs w:val="22"/>
                <w:shd w:val="clear" w:fill="FFFFFF"/>
                <w:lang w:val="en-US" w:eastAsia="zh-CN" w:bidi="ar-SA"/>
              </w:rPr>
              <w:t>⑤职工获得感：方案整体是否能让职工感受到实际价值，是否适合作为节日福利发放。</w:t>
            </w:r>
          </w:p>
          <w:p w14:paraId="6C7B341E">
            <w:pPr>
              <w:numPr>
                <w:ilvl w:val="0"/>
                <w:numId w:val="0"/>
              </w:numPr>
              <w:spacing w:line="320" w:lineRule="exact"/>
              <w:rPr>
                <w:rFonts w:hint="eastAsia" w:ascii="Segoe UI" w:hAnsi="Segoe UI" w:eastAsia="Segoe UI" w:cs="Segoe UI"/>
                <w:i w:val="0"/>
                <w:iCs w:val="0"/>
                <w:caps w:val="0"/>
                <w:color w:val="0F1115"/>
                <w:spacing w:val="0"/>
                <w:kern w:val="2"/>
                <w:sz w:val="22"/>
                <w:szCs w:val="22"/>
                <w:shd w:val="clear" w:fill="FFFFFF"/>
                <w:lang w:val="en-US" w:eastAsia="zh-CN" w:bidi="ar-SA"/>
              </w:rPr>
            </w:pPr>
            <w:r>
              <w:rPr>
                <w:rFonts w:hint="eastAsia" w:ascii="Segoe UI" w:hAnsi="Segoe UI" w:eastAsia="Segoe UI" w:cs="Segoe UI"/>
                <w:i w:val="0"/>
                <w:iCs w:val="0"/>
                <w:caps w:val="0"/>
                <w:color w:val="0F1115"/>
                <w:spacing w:val="0"/>
                <w:kern w:val="2"/>
                <w:sz w:val="22"/>
                <w:szCs w:val="22"/>
                <w:shd w:val="clear" w:fill="FFFFFF"/>
                <w:lang w:val="en-US" w:eastAsia="zh-CN" w:bidi="ar-SA"/>
              </w:rPr>
              <w:t>根据方案在上述维度的综合表现分档评分：</w:t>
            </w:r>
          </w:p>
          <w:p w14:paraId="2D42B19E">
            <w:pPr>
              <w:numPr>
                <w:ilvl w:val="0"/>
                <w:numId w:val="0"/>
              </w:numPr>
              <w:spacing w:line="320" w:lineRule="exact"/>
              <w:rPr>
                <w:rFonts w:hint="eastAsia" w:ascii="Segoe UI" w:hAnsi="Segoe UI" w:eastAsia="Segoe UI" w:cs="Segoe UI"/>
                <w:i w:val="0"/>
                <w:iCs w:val="0"/>
                <w:caps w:val="0"/>
                <w:color w:val="0F1115"/>
                <w:spacing w:val="0"/>
                <w:kern w:val="2"/>
                <w:sz w:val="22"/>
                <w:szCs w:val="22"/>
                <w:shd w:val="clear" w:fill="FFFFFF"/>
                <w:lang w:val="en-US" w:eastAsia="zh-CN" w:bidi="ar-SA"/>
              </w:rPr>
            </w:pPr>
            <w:r>
              <w:rPr>
                <w:rFonts w:hint="eastAsia" w:ascii="Segoe UI" w:hAnsi="Segoe UI" w:eastAsia="Segoe UI" w:cs="Segoe UI"/>
                <w:i w:val="0"/>
                <w:iCs w:val="0"/>
                <w:caps w:val="0"/>
                <w:color w:val="0F1115"/>
                <w:spacing w:val="0"/>
                <w:kern w:val="2"/>
                <w:sz w:val="22"/>
                <w:szCs w:val="22"/>
                <w:shd w:val="clear" w:fill="FFFFFF"/>
                <w:lang w:val="en-US" w:eastAsia="zh-CN" w:bidi="ar-SA"/>
              </w:rPr>
              <w:t>1、方案组合合理、明显优于基础包要求、品类丰富、品质感强、职工获得感高，得10分；</w:t>
            </w:r>
          </w:p>
          <w:p w14:paraId="39A46376">
            <w:pPr>
              <w:numPr>
                <w:ilvl w:val="0"/>
                <w:numId w:val="0"/>
              </w:numPr>
              <w:spacing w:line="320" w:lineRule="exact"/>
              <w:rPr>
                <w:rFonts w:hint="eastAsia" w:ascii="Segoe UI" w:hAnsi="Segoe UI" w:eastAsia="Segoe UI" w:cs="Segoe UI"/>
                <w:i w:val="0"/>
                <w:iCs w:val="0"/>
                <w:caps w:val="0"/>
                <w:color w:val="0F1115"/>
                <w:spacing w:val="0"/>
                <w:kern w:val="2"/>
                <w:sz w:val="22"/>
                <w:szCs w:val="22"/>
                <w:shd w:val="clear" w:fill="FFFFFF"/>
                <w:lang w:val="en-US" w:eastAsia="zh-CN" w:bidi="ar-SA"/>
              </w:rPr>
            </w:pPr>
            <w:r>
              <w:rPr>
                <w:rFonts w:hint="eastAsia" w:ascii="Segoe UI" w:hAnsi="Segoe UI" w:eastAsia="Segoe UI" w:cs="Segoe UI"/>
                <w:i w:val="0"/>
                <w:iCs w:val="0"/>
                <w:caps w:val="0"/>
                <w:color w:val="0F1115"/>
                <w:spacing w:val="0"/>
                <w:kern w:val="2"/>
                <w:sz w:val="22"/>
                <w:szCs w:val="22"/>
                <w:shd w:val="clear" w:fill="FFFFFF"/>
                <w:lang w:val="en-US" w:eastAsia="zh-CN" w:bidi="ar-SA"/>
              </w:rPr>
              <w:t>2、方案组合较合理、优于基础包要求、品类较丰富、品质感较好，得7分；</w:t>
            </w:r>
          </w:p>
          <w:p w14:paraId="536E4732">
            <w:pPr>
              <w:numPr>
                <w:ilvl w:val="0"/>
                <w:numId w:val="0"/>
              </w:numPr>
              <w:spacing w:line="320" w:lineRule="exact"/>
              <w:rPr>
                <w:rFonts w:hint="eastAsia" w:ascii="Segoe UI" w:hAnsi="Segoe UI" w:eastAsia="Segoe UI" w:cs="Segoe UI"/>
                <w:i w:val="0"/>
                <w:iCs w:val="0"/>
                <w:caps w:val="0"/>
                <w:color w:val="0F1115"/>
                <w:spacing w:val="0"/>
                <w:kern w:val="2"/>
                <w:sz w:val="22"/>
                <w:szCs w:val="22"/>
                <w:shd w:val="clear" w:fill="FFFFFF"/>
                <w:lang w:val="en-US" w:eastAsia="zh-CN" w:bidi="ar-SA"/>
              </w:rPr>
            </w:pPr>
            <w:r>
              <w:rPr>
                <w:rFonts w:hint="eastAsia" w:ascii="Segoe UI" w:hAnsi="Segoe UI" w:eastAsia="Segoe UI" w:cs="Segoe UI"/>
                <w:i w:val="0"/>
                <w:iCs w:val="0"/>
                <w:caps w:val="0"/>
                <w:color w:val="0F1115"/>
                <w:spacing w:val="0"/>
                <w:kern w:val="2"/>
                <w:sz w:val="22"/>
                <w:szCs w:val="22"/>
                <w:shd w:val="clear" w:fill="FFFFFF"/>
                <w:lang w:val="en-US" w:eastAsia="zh-CN" w:bidi="ar-SA"/>
              </w:rPr>
              <w:t>3、方案组合一般，与基础包要求基本持平，品类和品质感一般，得4分；</w:t>
            </w:r>
          </w:p>
          <w:p w14:paraId="2AD26345">
            <w:pPr>
              <w:numPr>
                <w:ilvl w:val="0"/>
                <w:numId w:val="0"/>
              </w:numPr>
              <w:spacing w:line="320" w:lineRule="exact"/>
              <w:rPr>
                <w:rFonts w:hint="eastAsia" w:ascii="宋体" w:hAnsi="宋体" w:eastAsia="宋体" w:cs="宋体"/>
                <w:sz w:val="21"/>
                <w:szCs w:val="21"/>
                <w:highlight w:val="none"/>
                <w:lang w:eastAsia="zh-CN"/>
              </w:rPr>
            </w:pPr>
            <w:r>
              <w:rPr>
                <w:rFonts w:hint="eastAsia" w:ascii="Segoe UI" w:hAnsi="Segoe UI" w:eastAsia="Segoe UI" w:cs="Segoe UI"/>
                <w:i w:val="0"/>
                <w:iCs w:val="0"/>
                <w:caps w:val="0"/>
                <w:color w:val="0F1115"/>
                <w:spacing w:val="0"/>
                <w:kern w:val="2"/>
                <w:sz w:val="22"/>
                <w:szCs w:val="22"/>
                <w:shd w:val="clear" w:fill="FFFFFF"/>
                <w:lang w:val="en-US" w:eastAsia="zh-CN" w:bidi="ar-SA"/>
              </w:rPr>
              <w:t>4、方案组合不合理，存在明显凑数商品，或与节日慰问场景不符，得0分。</w:t>
            </w:r>
          </w:p>
        </w:tc>
        <w:tc>
          <w:tcPr>
            <w:tcW w:w="1231" w:type="dxa"/>
            <w:vAlign w:val="center"/>
          </w:tcPr>
          <w:p w14:paraId="3D666707">
            <w:pPr>
              <w:spacing w:line="440" w:lineRule="exact"/>
              <w:rPr>
                <w:rFonts w:ascii="宋体" w:hAnsi="宋体" w:eastAsia="宋体" w:cs="宋体"/>
                <w:sz w:val="21"/>
                <w:szCs w:val="21"/>
                <w:highlight w:val="none"/>
              </w:rPr>
            </w:pPr>
          </w:p>
        </w:tc>
      </w:tr>
      <w:tr w14:paraId="20AE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925" w:type="dxa"/>
            <w:vMerge w:val="continue"/>
            <w:vAlign w:val="center"/>
          </w:tcPr>
          <w:p w14:paraId="28081840">
            <w:pPr>
              <w:spacing w:line="320" w:lineRule="exact"/>
              <w:jc w:val="center"/>
              <w:rPr>
                <w:rFonts w:ascii="宋体" w:hAnsi="宋体" w:eastAsia="宋体" w:cs="宋体"/>
                <w:sz w:val="21"/>
                <w:szCs w:val="21"/>
                <w:highlight w:val="none"/>
              </w:rPr>
            </w:pPr>
          </w:p>
        </w:tc>
        <w:tc>
          <w:tcPr>
            <w:tcW w:w="1117" w:type="dxa"/>
            <w:vAlign w:val="center"/>
          </w:tcPr>
          <w:p w14:paraId="7C73C50D">
            <w:pPr>
              <w:spacing w:line="320" w:lineRule="exact"/>
              <w:jc w:val="center"/>
              <w:rPr>
                <w:rFonts w:ascii="宋体" w:hAnsi="宋体" w:eastAsia="宋体" w:cs="宋体"/>
                <w:sz w:val="21"/>
                <w:szCs w:val="21"/>
                <w:highlight w:val="none"/>
              </w:rPr>
            </w:pPr>
            <w:r>
              <w:rPr>
                <w:rFonts w:ascii="Segoe UI" w:hAnsi="Segoe UI" w:eastAsia="Segoe UI" w:cs="Segoe UI"/>
                <w:i w:val="0"/>
                <w:iCs w:val="0"/>
                <w:caps w:val="0"/>
                <w:color w:val="0F1115"/>
                <w:spacing w:val="0"/>
                <w:sz w:val="22"/>
                <w:szCs w:val="22"/>
                <w:shd w:val="clear" w:fill="FFFFFF"/>
              </w:rPr>
              <w:t>配送与售后服务方案</w:t>
            </w:r>
          </w:p>
        </w:tc>
        <w:tc>
          <w:tcPr>
            <w:tcW w:w="850" w:type="dxa"/>
            <w:vAlign w:val="center"/>
          </w:tcPr>
          <w:p w14:paraId="7683D989">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分</w:t>
            </w:r>
          </w:p>
        </w:tc>
        <w:tc>
          <w:tcPr>
            <w:tcW w:w="6307" w:type="dxa"/>
            <w:vAlign w:val="center"/>
          </w:tcPr>
          <w:p w14:paraId="462790E3">
            <w:pPr>
              <w:spacing w:line="320" w:lineRule="exact"/>
              <w:jc w:val="left"/>
              <w:rPr>
                <w:rFonts w:hint="eastAsia" w:ascii="Segoe UI" w:hAnsi="Segoe UI" w:eastAsia="宋体" w:cs="Segoe UI"/>
                <w:i w:val="0"/>
                <w:iCs w:val="0"/>
                <w:caps w:val="0"/>
                <w:color w:val="0F1115"/>
                <w:spacing w:val="0"/>
                <w:sz w:val="22"/>
                <w:szCs w:val="22"/>
                <w:shd w:val="clear" w:fill="FFFFFF"/>
                <w:lang w:eastAsia="zh-CN"/>
              </w:rPr>
            </w:pPr>
            <w:r>
              <w:rPr>
                <w:rFonts w:ascii="Segoe UI" w:hAnsi="Segoe UI" w:eastAsia="Segoe UI" w:cs="Segoe UI"/>
                <w:i w:val="0"/>
                <w:iCs w:val="0"/>
                <w:caps w:val="0"/>
                <w:color w:val="0F1115"/>
                <w:spacing w:val="0"/>
                <w:sz w:val="22"/>
                <w:szCs w:val="22"/>
                <w:shd w:val="clear" w:fill="FFFFFF"/>
              </w:rPr>
              <w:t>供应商须提交完整的配送与售后服务方案，内容应涵盖配送人员配置及组织架构、配送流程与时效承诺、提货或配送方式、退换货流程与制度、售后联系人及响应机制等。根据方案内容的完整性、针对性、可操作性分档评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1、</w:t>
            </w:r>
            <w:r>
              <w:rPr>
                <w:rFonts w:hint="default" w:ascii="Segoe UI" w:hAnsi="Segoe UI" w:eastAsia="Segoe UI" w:cs="Segoe UI"/>
                <w:i w:val="0"/>
                <w:iCs w:val="0"/>
                <w:caps w:val="0"/>
                <w:color w:val="0F1115"/>
                <w:spacing w:val="0"/>
                <w:sz w:val="22"/>
                <w:szCs w:val="22"/>
                <w:shd w:val="clear" w:fill="FFFFFF"/>
              </w:rPr>
              <w:t>方案内容完整，涵盖上述全部要素，配送流程清晰、时效承诺明确、提货方式多样、退换货制度健全、售后响应机制具体，与本项目需求高度匹配，得</w:t>
            </w:r>
            <w:r>
              <w:rPr>
                <w:rFonts w:hint="eastAsia" w:ascii="Segoe UI" w:hAnsi="Segoe UI" w:eastAsia="宋体" w:cs="Segoe UI"/>
                <w:i w:val="0"/>
                <w:iCs w:val="0"/>
                <w:caps w:val="0"/>
                <w:color w:val="0F1115"/>
                <w:spacing w:val="0"/>
                <w:sz w:val="22"/>
                <w:szCs w:val="22"/>
                <w:shd w:val="clear" w:fill="FFFFFF"/>
                <w:lang w:val="en-US" w:eastAsia="zh-CN"/>
              </w:rPr>
              <w:t>10</w:t>
            </w:r>
            <w:r>
              <w:rPr>
                <w:rFonts w:hint="default" w:ascii="Segoe UI" w:hAnsi="Segoe UI" w:eastAsia="Segoe UI" w:cs="Segoe UI"/>
                <w:i w:val="0"/>
                <w:iCs w:val="0"/>
                <w:caps w:val="0"/>
                <w:color w:val="0F1115"/>
                <w:spacing w:val="0"/>
                <w:sz w:val="22"/>
                <w:szCs w:val="22"/>
                <w:shd w:val="clear" w:fill="FFFFFF"/>
              </w:rPr>
              <w:t>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2、</w:t>
            </w:r>
            <w:r>
              <w:rPr>
                <w:rFonts w:hint="default" w:ascii="Segoe UI" w:hAnsi="Segoe UI" w:eastAsia="Segoe UI" w:cs="Segoe UI"/>
                <w:i w:val="0"/>
                <w:iCs w:val="0"/>
                <w:caps w:val="0"/>
                <w:color w:val="0F1115"/>
                <w:spacing w:val="0"/>
                <w:sz w:val="22"/>
                <w:szCs w:val="22"/>
                <w:shd w:val="clear" w:fill="FFFFFF"/>
              </w:rPr>
              <w:t>方案内容较完整，涵盖大部分要素，配送流程和时效承诺基本明确，提货方式和退换货制度较为合理，售后响应机制基本清晰，得</w:t>
            </w:r>
            <w:r>
              <w:rPr>
                <w:rFonts w:hint="eastAsia" w:ascii="Segoe UI" w:hAnsi="Segoe UI" w:eastAsia="宋体" w:cs="Segoe UI"/>
                <w:i w:val="0"/>
                <w:iCs w:val="0"/>
                <w:caps w:val="0"/>
                <w:color w:val="0F1115"/>
                <w:spacing w:val="0"/>
                <w:sz w:val="22"/>
                <w:szCs w:val="22"/>
                <w:shd w:val="clear" w:fill="FFFFFF"/>
                <w:lang w:val="en-US" w:eastAsia="zh-CN"/>
              </w:rPr>
              <w:t>7</w:t>
            </w:r>
            <w:r>
              <w:rPr>
                <w:rFonts w:hint="default" w:ascii="Segoe UI" w:hAnsi="Segoe UI" w:eastAsia="Segoe UI" w:cs="Segoe UI"/>
                <w:i w:val="0"/>
                <w:iCs w:val="0"/>
                <w:caps w:val="0"/>
                <w:color w:val="0F1115"/>
                <w:spacing w:val="0"/>
                <w:sz w:val="22"/>
                <w:szCs w:val="22"/>
                <w:shd w:val="clear" w:fill="FFFFFF"/>
              </w:rPr>
              <w:t>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3、</w:t>
            </w:r>
            <w:r>
              <w:rPr>
                <w:rFonts w:hint="default" w:ascii="Segoe UI" w:hAnsi="Segoe UI" w:eastAsia="Segoe UI" w:cs="Segoe UI"/>
                <w:i w:val="0"/>
                <w:iCs w:val="0"/>
                <w:caps w:val="0"/>
                <w:color w:val="0F1115"/>
                <w:spacing w:val="0"/>
                <w:sz w:val="22"/>
                <w:szCs w:val="22"/>
                <w:shd w:val="clear" w:fill="FFFFFF"/>
              </w:rPr>
              <w:t>方案内容一般，部分要素缺失或描述笼统，配送流程、时效承诺、退换货制度等存在不明确之处，得</w:t>
            </w:r>
            <w:r>
              <w:rPr>
                <w:rFonts w:hint="eastAsia" w:ascii="Segoe UI" w:hAnsi="Segoe UI" w:eastAsia="宋体" w:cs="Segoe UI"/>
                <w:i w:val="0"/>
                <w:iCs w:val="0"/>
                <w:caps w:val="0"/>
                <w:color w:val="0F1115"/>
                <w:spacing w:val="0"/>
                <w:sz w:val="22"/>
                <w:szCs w:val="22"/>
                <w:shd w:val="clear" w:fill="FFFFFF"/>
                <w:lang w:val="en-US" w:eastAsia="zh-CN"/>
              </w:rPr>
              <w:t>4</w:t>
            </w:r>
            <w:r>
              <w:rPr>
                <w:rFonts w:hint="default" w:ascii="Segoe UI" w:hAnsi="Segoe UI" w:eastAsia="Segoe UI" w:cs="Segoe UI"/>
                <w:i w:val="0"/>
                <w:iCs w:val="0"/>
                <w:caps w:val="0"/>
                <w:color w:val="0F1115"/>
                <w:spacing w:val="0"/>
                <w:sz w:val="22"/>
                <w:szCs w:val="22"/>
                <w:shd w:val="clear" w:fill="FFFFFF"/>
              </w:rPr>
              <w:t>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4、</w:t>
            </w:r>
            <w:r>
              <w:rPr>
                <w:rFonts w:hint="default" w:ascii="Segoe UI" w:hAnsi="Segoe UI" w:eastAsia="Segoe UI" w:cs="Segoe UI"/>
                <w:i w:val="0"/>
                <w:iCs w:val="0"/>
                <w:caps w:val="0"/>
                <w:color w:val="0F1115"/>
                <w:spacing w:val="0"/>
                <w:sz w:val="22"/>
                <w:szCs w:val="22"/>
                <w:shd w:val="clear" w:fill="FFFFFF"/>
              </w:rPr>
              <w:t>方案内容简单，多数要素缺失，照搬采购文件未作细化，或与本项目实际需求明显不符，得</w:t>
            </w:r>
            <w:r>
              <w:rPr>
                <w:rFonts w:hint="eastAsia" w:ascii="Segoe UI" w:hAnsi="Segoe UI" w:eastAsia="宋体" w:cs="Segoe UI"/>
                <w:i w:val="0"/>
                <w:iCs w:val="0"/>
                <w:caps w:val="0"/>
                <w:color w:val="0F1115"/>
                <w:spacing w:val="0"/>
                <w:sz w:val="22"/>
                <w:szCs w:val="22"/>
                <w:shd w:val="clear" w:fill="FFFFFF"/>
                <w:lang w:val="en-US" w:eastAsia="zh-CN"/>
              </w:rPr>
              <w:t>7</w:t>
            </w:r>
            <w:r>
              <w:rPr>
                <w:rFonts w:hint="default" w:ascii="Segoe UI" w:hAnsi="Segoe UI" w:eastAsia="Segoe UI" w:cs="Segoe UI"/>
                <w:i w:val="0"/>
                <w:iCs w:val="0"/>
                <w:caps w:val="0"/>
                <w:color w:val="0F1115"/>
                <w:spacing w:val="0"/>
                <w:sz w:val="22"/>
                <w:szCs w:val="22"/>
                <w:shd w:val="clear" w:fill="FFFFFF"/>
              </w:rPr>
              <w:t>分</w:t>
            </w:r>
            <w:r>
              <w:rPr>
                <w:rFonts w:hint="eastAsia" w:ascii="Segoe UI" w:hAnsi="Segoe UI" w:eastAsia="宋体" w:cs="Segoe UI"/>
                <w:i w:val="0"/>
                <w:iCs w:val="0"/>
                <w:caps w:val="0"/>
                <w:color w:val="0F1115"/>
                <w:spacing w:val="0"/>
                <w:sz w:val="22"/>
                <w:szCs w:val="22"/>
                <w:shd w:val="clear" w:fill="FFFFFF"/>
                <w:lang w:eastAsia="zh-CN"/>
              </w:rPr>
              <w:t>；</w:t>
            </w:r>
          </w:p>
          <w:p w14:paraId="3E065CB0">
            <w:pPr>
              <w:spacing w:line="320" w:lineRule="exact"/>
              <w:jc w:val="left"/>
              <w:rPr>
                <w:rFonts w:ascii="宋体" w:hAnsi="宋体" w:eastAsia="宋体" w:cs="宋体"/>
                <w:sz w:val="21"/>
                <w:szCs w:val="21"/>
                <w:highlight w:val="none"/>
              </w:rPr>
            </w:pPr>
            <w:r>
              <w:rPr>
                <w:rFonts w:hint="eastAsia" w:ascii="Segoe UI" w:hAnsi="Segoe UI" w:eastAsia="宋体" w:cs="Segoe UI"/>
                <w:i w:val="0"/>
                <w:iCs w:val="0"/>
                <w:caps w:val="0"/>
                <w:color w:val="0F1115"/>
                <w:spacing w:val="0"/>
                <w:sz w:val="22"/>
                <w:szCs w:val="22"/>
                <w:shd w:val="clear" w:fill="FFFFFF"/>
                <w:lang w:val="en-US" w:eastAsia="zh-CN"/>
              </w:rPr>
              <w:t>5、不提供方案不得分</w:t>
            </w:r>
            <w:r>
              <w:rPr>
                <w:rFonts w:hint="default" w:ascii="Segoe UI" w:hAnsi="Segoe UI" w:eastAsia="Segoe UI" w:cs="Segoe UI"/>
                <w:i w:val="0"/>
                <w:iCs w:val="0"/>
                <w:caps w:val="0"/>
                <w:color w:val="0F1115"/>
                <w:spacing w:val="0"/>
                <w:sz w:val="22"/>
                <w:szCs w:val="22"/>
                <w:shd w:val="clear" w:fill="FFFFFF"/>
              </w:rPr>
              <w:t>。</w:t>
            </w:r>
          </w:p>
        </w:tc>
        <w:tc>
          <w:tcPr>
            <w:tcW w:w="1231" w:type="dxa"/>
            <w:vAlign w:val="center"/>
          </w:tcPr>
          <w:p w14:paraId="07535290">
            <w:pPr>
              <w:spacing w:line="440" w:lineRule="exact"/>
              <w:rPr>
                <w:rFonts w:ascii="宋体" w:hAnsi="宋体" w:eastAsia="宋体" w:cs="宋体"/>
                <w:sz w:val="21"/>
                <w:szCs w:val="21"/>
                <w:highlight w:val="none"/>
              </w:rPr>
            </w:pPr>
          </w:p>
        </w:tc>
      </w:tr>
      <w:tr w14:paraId="70C4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925" w:type="dxa"/>
            <w:vMerge w:val="continue"/>
            <w:vAlign w:val="center"/>
          </w:tcPr>
          <w:p w14:paraId="50F08398">
            <w:pPr>
              <w:spacing w:line="320" w:lineRule="exact"/>
              <w:jc w:val="center"/>
              <w:rPr>
                <w:rFonts w:ascii="宋体" w:hAnsi="宋体" w:eastAsia="宋体" w:cs="宋体"/>
                <w:sz w:val="21"/>
                <w:szCs w:val="21"/>
                <w:highlight w:val="none"/>
              </w:rPr>
            </w:pPr>
          </w:p>
        </w:tc>
        <w:tc>
          <w:tcPr>
            <w:tcW w:w="1117" w:type="dxa"/>
            <w:vAlign w:val="center"/>
          </w:tcPr>
          <w:p w14:paraId="1DC20A6F">
            <w:pPr>
              <w:spacing w:line="320" w:lineRule="exact"/>
              <w:jc w:val="center"/>
              <w:rPr>
                <w:rFonts w:ascii="宋体" w:hAnsi="宋体" w:eastAsia="宋体" w:cs="宋体"/>
                <w:sz w:val="21"/>
                <w:szCs w:val="21"/>
                <w:highlight w:val="none"/>
              </w:rPr>
            </w:pPr>
            <w:r>
              <w:rPr>
                <w:rFonts w:ascii="Segoe UI" w:hAnsi="Segoe UI" w:eastAsia="Segoe UI" w:cs="Segoe UI"/>
                <w:i w:val="0"/>
                <w:iCs w:val="0"/>
                <w:caps w:val="0"/>
                <w:color w:val="0F1115"/>
                <w:spacing w:val="0"/>
                <w:sz w:val="22"/>
                <w:szCs w:val="22"/>
                <w:shd w:val="clear" w:fill="FFFFFF"/>
              </w:rPr>
              <w:t>质量保障方案</w:t>
            </w:r>
          </w:p>
        </w:tc>
        <w:tc>
          <w:tcPr>
            <w:tcW w:w="850" w:type="dxa"/>
            <w:vAlign w:val="center"/>
          </w:tcPr>
          <w:p w14:paraId="2DD32CAB">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分</w:t>
            </w:r>
          </w:p>
        </w:tc>
        <w:tc>
          <w:tcPr>
            <w:tcW w:w="6307" w:type="dxa"/>
            <w:vAlign w:val="center"/>
          </w:tcPr>
          <w:p w14:paraId="1F0F5F01">
            <w:pPr>
              <w:widowControl/>
              <w:jc w:val="left"/>
              <w:rPr>
                <w:rFonts w:hint="default"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供应商须提交完整的质量保障方案，内容应涵盖产品来源与渠道说明、食品安全保障措施、储存运输环节质量控制、检测报告或质量证明等。根据方案内容的完整性、针对性、可操作性分档评分：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1、</w:t>
            </w:r>
            <w:r>
              <w:rPr>
                <w:rFonts w:hint="default" w:ascii="Segoe UI" w:hAnsi="Segoe UI" w:eastAsia="Segoe UI" w:cs="Segoe UI"/>
                <w:i w:val="0"/>
                <w:iCs w:val="0"/>
                <w:caps w:val="0"/>
                <w:color w:val="0F1115"/>
                <w:spacing w:val="0"/>
                <w:sz w:val="22"/>
                <w:szCs w:val="22"/>
                <w:shd w:val="clear" w:fill="FFFFFF"/>
              </w:rPr>
              <w:t>方案内容完整，产品来源清晰、渠道可靠，食品安全保障措施覆盖储存运输验收全环节，提供有效的质量检测报告或合格证明，与本项目需求高度匹配，得10分；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2、</w:t>
            </w:r>
            <w:r>
              <w:rPr>
                <w:rFonts w:hint="default" w:ascii="Segoe UI" w:hAnsi="Segoe UI" w:eastAsia="Segoe UI" w:cs="Segoe UI"/>
                <w:i w:val="0"/>
                <w:iCs w:val="0"/>
                <w:caps w:val="0"/>
                <w:color w:val="0F1115"/>
                <w:spacing w:val="0"/>
                <w:sz w:val="22"/>
                <w:szCs w:val="22"/>
                <w:shd w:val="clear" w:fill="FFFFFF"/>
              </w:rPr>
              <w:t>方案内容较完整，产品来源和渠道基本清晰，食品安全保障措施较为合理，提供部分质量证明，得7分；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3、</w:t>
            </w:r>
            <w:r>
              <w:rPr>
                <w:rFonts w:hint="default" w:ascii="Segoe UI" w:hAnsi="Segoe UI" w:eastAsia="Segoe UI" w:cs="Segoe UI"/>
                <w:i w:val="0"/>
                <w:iCs w:val="0"/>
                <w:caps w:val="0"/>
                <w:color w:val="0F1115"/>
                <w:spacing w:val="0"/>
                <w:sz w:val="22"/>
                <w:szCs w:val="22"/>
                <w:shd w:val="clear" w:fill="FFFFFF"/>
              </w:rPr>
              <w:t>方案内容一般，产品来源或渠道说明不清晰，质量保障措施笼统，质量证明提供不足，得4分；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4、</w:t>
            </w:r>
            <w:r>
              <w:rPr>
                <w:rFonts w:hint="default" w:ascii="Segoe UI" w:hAnsi="Segoe UI" w:eastAsia="Segoe UI" w:cs="Segoe UI"/>
                <w:i w:val="0"/>
                <w:iCs w:val="0"/>
                <w:caps w:val="0"/>
                <w:color w:val="0F1115"/>
                <w:spacing w:val="0"/>
                <w:sz w:val="22"/>
                <w:szCs w:val="22"/>
                <w:shd w:val="clear" w:fill="FFFFFF"/>
              </w:rPr>
              <w:t>方案内容简单，缺少关键质量保障措施或未提供质量证明，得</w:t>
            </w:r>
            <w:r>
              <w:rPr>
                <w:rFonts w:hint="eastAsia" w:ascii="Segoe UI" w:hAnsi="Segoe UI" w:eastAsia="宋体" w:cs="Segoe UI"/>
                <w:i w:val="0"/>
                <w:iCs w:val="0"/>
                <w:caps w:val="0"/>
                <w:color w:val="0F1115"/>
                <w:spacing w:val="0"/>
                <w:sz w:val="22"/>
                <w:szCs w:val="22"/>
                <w:shd w:val="clear" w:fill="FFFFFF"/>
                <w:lang w:val="en-US" w:eastAsia="zh-CN"/>
              </w:rPr>
              <w:t>1</w:t>
            </w:r>
            <w:r>
              <w:rPr>
                <w:rFonts w:hint="default" w:ascii="Segoe UI" w:hAnsi="Segoe UI" w:eastAsia="Segoe UI" w:cs="Segoe UI"/>
                <w:i w:val="0"/>
                <w:iCs w:val="0"/>
                <w:caps w:val="0"/>
                <w:color w:val="0F1115"/>
                <w:spacing w:val="0"/>
                <w:sz w:val="22"/>
                <w:szCs w:val="22"/>
                <w:shd w:val="clear" w:fill="FFFFFF"/>
              </w:rPr>
              <w:t>分。</w:t>
            </w:r>
          </w:p>
          <w:p w14:paraId="057EFDE3">
            <w:pPr>
              <w:widowControl/>
              <w:jc w:val="left"/>
              <w:rPr>
                <w:rFonts w:hint="default" w:ascii="Segoe UI" w:hAnsi="Segoe UI" w:eastAsia="宋体" w:cs="Segoe UI"/>
                <w:i w:val="0"/>
                <w:iCs w:val="0"/>
                <w:caps w:val="0"/>
                <w:color w:val="0F1115"/>
                <w:spacing w:val="0"/>
                <w:sz w:val="22"/>
                <w:szCs w:val="22"/>
                <w:shd w:val="clear" w:fill="FFFFFF"/>
                <w:lang w:val="en-US" w:eastAsia="zh-CN"/>
              </w:rPr>
            </w:pPr>
            <w:r>
              <w:rPr>
                <w:rFonts w:hint="eastAsia" w:ascii="Segoe UI" w:hAnsi="Segoe UI" w:eastAsia="宋体" w:cs="Segoe UI"/>
                <w:i w:val="0"/>
                <w:iCs w:val="0"/>
                <w:caps w:val="0"/>
                <w:color w:val="0F1115"/>
                <w:spacing w:val="0"/>
                <w:sz w:val="22"/>
                <w:szCs w:val="22"/>
                <w:shd w:val="clear" w:fill="FFFFFF"/>
                <w:lang w:val="en-US" w:eastAsia="zh-CN"/>
              </w:rPr>
              <w:t>5、不提供方案不得分。</w:t>
            </w:r>
          </w:p>
        </w:tc>
        <w:tc>
          <w:tcPr>
            <w:tcW w:w="1231" w:type="dxa"/>
            <w:vAlign w:val="center"/>
          </w:tcPr>
          <w:p w14:paraId="7A910232">
            <w:pPr>
              <w:spacing w:line="440" w:lineRule="exact"/>
              <w:rPr>
                <w:rFonts w:ascii="宋体" w:hAnsi="宋体" w:eastAsia="宋体" w:cs="宋体"/>
                <w:sz w:val="21"/>
                <w:szCs w:val="21"/>
                <w:highlight w:val="none"/>
              </w:rPr>
            </w:pPr>
          </w:p>
        </w:tc>
      </w:tr>
      <w:tr w14:paraId="4583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925" w:type="dxa"/>
            <w:vMerge w:val="continue"/>
            <w:vAlign w:val="center"/>
          </w:tcPr>
          <w:p w14:paraId="6B75040E">
            <w:pPr>
              <w:spacing w:line="320" w:lineRule="exact"/>
              <w:jc w:val="center"/>
              <w:rPr>
                <w:rFonts w:ascii="宋体" w:hAnsi="宋体" w:eastAsia="宋体" w:cs="宋体"/>
                <w:sz w:val="21"/>
                <w:szCs w:val="21"/>
                <w:highlight w:val="none"/>
              </w:rPr>
            </w:pPr>
          </w:p>
        </w:tc>
        <w:tc>
          <w:tcPr>
            <w:tcW w:w="1117" w:type="dxa"/>
            <w:vAlign w:val="center"/>
          </w:tcPr>
          <w:p w14:paraId="3AD9FB3D">
            <w:pPr>
              <w:spacing w:line="320" w:lineRule="exact"/>
              <w:jc w:val="center"/>
              <w:rPr>
                <w:rFonts w:ascii="宋体" w:hAnsi="宋体" w:eastAsia="宋体" w:cs="宋体"/>
                <w:sz w:val="21"/>
                <w:szCs w:val="21"/>
                <w:highlight w:val="none"/>
              </w:rPr>
            </w:pPr>
            <w:r>
              <w:rPr>
                <w:rFonts w:ascii="Segoe UI" w:hAnsi="Segoe UI" w:eastAsia="Segoe UI" w:cs="Segoe UI"/>
                <w:i w:val="0"/>
                <w:iCs w:val="0"/>
                <w:caps w:val="0"/>
                <w:color w:val="0F1115"/>
                <w:spacing w:val="0"/>
                <w:sz w:val="22"/>
                <w:szCs w:val="22"/>
                <w:shd w:val="clear" w:fill="FFFFFF"/>
              </w:rPr>
              <w:t>应急方案</w:t>
            </w:r>
          </w:p>
        </w:tc>
        <w:tc>
          <w:tcPr>
            <w:tcW w:w="850" w:type="dxa"/>
            <w:vAlign w:val="center"/>
          </w:tcPr>
          <w:p w14:paraId="48E6A805">
            <w:pPr>
              <w:spacing w:line="320" w:lineRule="exact"/>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5分</w:t>
            </w:r>
          </w:p>
        </w:tc>
        <w:tc>
          <w:tcPr>
            <w:tcW w:w="6307" w:type="dxa"/>
            <w:vAlign w:val="center"/>
          </w:tcPr>
          <w:p w14:paraId="2438FAEC">
            <w:pPr>
              <w:widowControl/>
              <w:jc w:val="left"/>
              <w:rPr>
                <w:rFonts w:hint="eastAsia" w:ascii="Segoe UI" w:hAnsi="Segoe UI" w:eastAsia="宋体" w:cs="Segoe UI"/>
                <w:i w:val="0"/>
                <w:iCs w:val="0"/>
                <w:caps w:val="0"/>
                <w:color w:val="0F1115"/>
                <w:spacing w:val="0"/>
                <w:sz w:val="22"/>
                <w:szCs w:val="22"/>
                <w:shd w:val="clear" w:fill="FFFFFF"/>
                <w:lang w:eastAsia="zh-CN"/>
              </w:rPr>
            </w:pPr>
            <w:r>
              <w:rPr>
                <w:rFonts w:ascii="Segoe UI" w:hAnsi="Segoe UI" w:eastAsia="Segoe UI" w:cs="Segoe UI"/>
                <w:i w:val="0"/>
                <w:iCs w:val="0"/>
                <w:caps w:val="0"/>
                <w:color w:val="0F1115"/>
                <w:spacing w:val="0"/>
                <w:sz w:val="22"/>
                <w:szCs w:val="22"/>
                <w:shd w:val="clear" w:fill="FFFFFF"/>
              </w:rPr>
              <w:t>供应商须提交完整的应急方案，内容应涵盖供货应急措施和售后应急处理。根据方案内容的完整性、针对性、可操作性分档评分：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1、</w:t>
            </w:r>
            <w:r>
              <w:rPr>
                <w:rFonts w:hint="default" w:ascii="Segoe UI" w:hAnsi="Segoe UI" w:eastAsia="Segoe UI" w:cs="Segoe UI"/>
                <w:i w:val="0"/>
                <w:iCs w:val="0"/>
                <w:caps w:val="0"/>
                <w:color w:val="0F1115"/>
                <w:spacing w:val="0"/>
                <w:sz w:val="22"/>
                <w:szCs w:val="22"/>
                <w:shd w:val="clear" w:fill="FFFFFF"/>
              </w:rPr>
              <w:t>方案内容完整，供货应急措施具体可行（如备货不足时的补货方案、替代方案），售后应急处理流程清晰、责任明确，得5分；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2、</w:t>
            </w:r>
            <w:r>
              <w:rPr>
                <w:rFonts w:hint="default" w:ascii="Segoe UI" w:hAnsi="Segoe UI" w:eastAsia="Segoe UI" w:cs="Segoe UI"/>
                <w:i w:val="0"/>
                <w:iCs w:val="0"/>
                <w:caps w:val="0"/>
                <w:color w:val="0F1115"/>
                <w:spacing w:val="0"/>
                <w:sz w:val="22"/>
                <w:szCs w:val="22"/>
                <w:shd w:val="clear" w:fill="FFFFFF"/>
              </w:rPr>
              <w:t>方案内容较完整，供货应急和售后应急均有涉及但不够具体，得3分；</w:t>
            </w:r>
            <w:r>
              <w:rPr>
                <w:rFonts w:hint="default" w:ascii="Segoe UI" w:hAnsi="Segoe UI" w:eastAsia="Segoe UI" w:cs="Segoe UI"/>
                <w:i w:val="0"/>
                <w:iCs w:val="0"/>
                <w:caps w:val="0"/>
                <w:color w:val="0F1115"/>
                <w:spacing w:val="0"/>
                <w:sz w:val="22"/>
                <w:szCs w:val="22"/>
                <w:shd w:val="clear" w:fill="FFFFFF"/>
              </w:rPr>
              <w:br w:type="textWrapping"/>
            </w:r>
            <w:r>
              <w:rPr>
                <w:rFonts w:hint="eastAsia" w:ascii="Segoe UI" w:hAnsi="Segoe UI" w:eastAsia="宋体" w:cs="Segoe UI"/>
                <w:i w:val="0"/>
                <w:iCs w:val="0"/>
                <w:caps w:val="0"/>
                <w:color w:val="0F1115"/>
                <w:spacing w:val="0"/>
                <w:sz w:val="22"/>
                <w:szCs w:val="22"/>
                <w:shd w:val="clear" w:fill="FFFFFF"/>
                <w:lang w:val="en-US" w:eastAsia="zh-CN"/>
              </w:rPr>
              <w:t>3、</w:t>
            </w:r>
            <w:r>
              <w:rPr>
                <w:rFonts w:hint="default" w:ascii="Segoe UI" w:hAnsi="Segoe UI" w:eastAsia="Segoe UI" w:cs="Segoe UI"/>
                <w:i w:val="0"/>
                <w:iCs w:val="0"/>
                <w:caps w:val="0"/>
                <w:color w:val="0F1115"/>
                <w:spacing w:val="0"/>
                <w:sz w:val="22"/>
                <w:szCs w:val="22"/>
                <w:shd w:val="clear" w:fill="FFFFFF"/>
              </w:rPr>
              <w:t>方案内容简单或缺失，应急措施笼统、缺乏可操作性，得1分</w:t>
            </w:r>
            <w:r>
              <w:rPr>
                <w:rFonts w:hint="eastAsia" w:ascii="Segoe UI" w:hAnsi="Segoe UI" w:eastAsia="宋体" w:cs="Segoe UI"/>
                <w:i w:val="0"/>
                <w:iCs w:val="0"/>
                <w:caps w:val="0"/>
                <w:color w:val="0F1115"/>
                <w:spacing w:val="0"/>
                <w:sz w:val="22"/>
                <w:szCs w:val="22"/>
                <w:shd w:val="clear" w:fill="FFFFFF"/>
                <w:lang w:eastAsia="zh-CN"/>
              </w:rPr>
              <w:t>；</w:t>
            </w:r>
          </w:p>
          <w:p w14:paraId="5700396D">
            <w:pPr>
              <w:widowControl/>
              <w:jc w:val="left"/>
              <w:rPr>
                <w:rFonts w:hint="default" w:ascii="Segoe UI" w:hAnsi="Segoe UI" w:eastAsia="宋体" w:cs="Segoe UI"/>
                <w:i w:val="0"/>
                <w:iCs w:val="0"/>
                <w:caps w:val="0"/>
                <w:color w:val="0F1115"/>
                <w:spacing w:val="0"/>
                <w:sz w:val="22"/>
                <w:szCs w:val="22"/>
                <w:shd w:val="clear" w:fill="FFFFFF"/>
                <w:lang w:val="en-US" w:eastAsia="zh-CN"/>
              </w:rPr>
            </w:pPr>
            <w:r>
              <w:rPr>
                <w:rFonts w:hint="eastAsia" w:ascii="Segoe UI" w:hAnsi="Segoe UI" w:eastAsia="宋体" w:cs="Segoe UI"/>
                <w:i w:val="0"/>
                <w:iCs w:val="0"/>
                <w:caps w:val="0"/>
                <w:color w:val="0F1115"/>
                <w:spacing w:val="0"/>
                <w:sz w:val="22"/>
                <w:szCs w:val="22"/>
                <w:shd w:val="clear" w:fill="FFFFFF"/>
                <w:lang w:val="en-US" w:eastAsia="zh-CN"/>
              </w:rPr>
              <w:t>4、不提供方案不得分。</w:t>
            </w:r>
          </w:p>
        </w:tc>
        <w:tc>
          <w:tcPr>
            <w:tcW w:w="1231" w:type="dxa"/>
            <w:vAlign w:val="center"/>
          </w:tcPr>
          <w:p w14:paraId="67493793">
            <w:pPr>
              <w:spacing w:line="440" w:lineRule="exact"/>
              <w:rPr>
                <w:rFonts w:ascii="宋体" w:hAnsi="宋体" w:eastAsia="宋体" w:cs="宋体"/>
                <w:sz w:val="21"/>
                <w:szCs w:val="21"/>
                <w:highlight w:val="none"/>
              </w:rPr>
            </w:pPr>
          </w:p>
        </w:tc>
      </w:tr>
      <w:tr w14:paraId="02F7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925" w:type="dxa"/>
            <w:vAlign w:val="center"/>
          </w:tcPr>
          <w:p w14:paraId="368EA3E5">
            <w:pPr>
              <w:spacing w:line="320" w:lineRule="exact"/>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报价部分50分</w:t>
            </w:r>
          </w:p>
        </w:tc>
        <w:tc>
          <w:tcPr>
            <w:tcW w:w="1117" w:type="dxa"/>
            <w:vAlign w:val="center"/>
          </w:tcPr>
          <w:p w14:paraId="7F8AC964">
            <w:pPr>
              <w:spacing w:line="320" w:lineRule="exact"/>
              <w:jc w:val="center"/>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响应报价</w:t>
            </w:r>
          </w:p>
        </w:tc>
        <w:tc>
          <w:tcPr>
            <w:tcW w:w="850" w:type="dxa"/>
            <w:vAlign w:val="center"/>
          </w:tcPr>
          <w:p w14:paraId="1897914C">
            <w:pPr>
              <w:spacing w:line="320" w:lineRule="exact"/>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50分</w:t>
            </w:r>
          </w:p>
        </w:tc>
        <w:tc>
          <w:tcPr>
            <w:tcW w:w="6307" w:type="dxa"/>
            <w:vAlign w:val="center"/>
          </w:tcPr>
          <w:p w14:paraId="38C6AAA2">
            <w:pPr>
              <w:widowControl/>
              <w:jc w:val="left"/>
              <w:rPr>
                <w:rFonts w:hint="eastAsia" w:ascii="宋体" w:hAnsi="宋体" w:eastAsia="宋体"/>
                <w:sz w:val="21"/>
                <w:szCs w:val="21"/>
                <w:highlight w:val="none"/>
                <w:lang w:eastAsia="zh-CN"/>
              </w:rPr>
            </w:pPr>
            <w:r>
              <w:rPr>
                <w:rFonts w:hint="eastAsia" w:ascii="宋体" w:hAnsi="宋体" w:eastAsia="宋体"/>
                <w:sz w:val="21"/>
                <w:szCs w:val="21"/>
                <w:highlight w:val="none"/>
              </w:rPr>
              <w:t>价格</w:t>
            </w:r>
            <w:r>
              <w:rPr>
                <w:rFonts w:hint="eastAsia" w:ascii="宋体" w:hAnsi="宋体" w:eastAsia="宋体"/>
                <w:sz w:val="21"/>
                <w:szCs w:val="21"/>
                <w:highlight w:val="none"/>
                <w:lang w:val="en-US" w:eastAsia="zh-CN"/>
              </w:rPr>
              <w:t>得</w:t>
            </w:r>
            <w:r>
              <w:rPr>
                <w:rFonts w:hint="eastAsia" w:ascii="宋体" w:hAnsi="宋体" w:eastAsia="宋体"/>
                <w:sz w:val="21"/>
                <w:szCs w:val="21"/>
                <w:highlight w:val="none"/>
              </w:rPr>
              <w:t xml:space="preserve">分 = </w:t>
            </w:r>
            <w:r>
              <w:rPr>
                <w:rFonts w:hint="eastAsia" w:ascii="宋体" w:hAnsi="宋体" w:eastAsia="宋体"/>
                <w:sz w:val="21"/>
                <w:szCs w:val="21"/>
                <w:highlight w:val="none"/>
                <w:lang w:val="en-US" w:eastAsia="zh-CN"/>
              </w:rPr>
              <w:t>报价</w:t>
            </w:r>
            <w:r>
              <w:rPr>
                <w:rFonts w:hint="eastAsia" w:ascii="宋体" w:hAnsi="宋体" w:eastAsia="宋体"/>
                <w:sz w:val="21"/>
                <w:szCs w:val="21"/>
                <w:highlight w:val="none"/>
              </w:rPr>
              <w:t>溢出率÷所有有效响应中最高的溢出率×</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0</w:t>
            </w:r>
            <w:r>
              <w:rPr>
                <w:rFonts w:hint="eastAsia" w:ascii="宋体" w:hAnsi="宋体" w:eastAsia="宋体"/>
                <w:sz w:val="21"/>
                <w:szCs w:val="21"/>
                <w:highlight w:val="none"/>
                <w:lang w:eastAsia="zh-CN"/>
              </w:rPr>
              <w:t>。</w:t>
            </w:r>
          </w:p>
          <w:p w14:paraId="54554437">
            <w:pPr>
              <w:widowControl/>
              <w:jc w:val="left"/>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注：</w:t>
            </w:r>
          </w:p>
          <w:p w14:paraId="27322D49">
            <w:pPr>
              <w:widowControl/>
              <w:numPr>
                <w:ilvl w:val="0"/>
                <w:numId w:val="3"/>
              </w:numPr>
              <w:jc w:val="left"/>
              <w:rPr>
                <w:rFonts w:hint="eastAsia" w:ascii="宋体" w:hAnsi="宋体" w:eastAsia="宋体"/>
                <w:sz w:val="21"/>
                <w:szCs w:val="21"/>
                <w:highlight w:val="none"/>
                <w:lang w:eastAsia="zh-CN"/>
              </w:rPr>
            </w:pPr>
            <w:r>
              <w:rPr>
                <w:rFonts w:hint="eastAsia" w:ascii="宋体" w:hAnsi="宋体" w:eastAsia="宋体"/>
                <w:sz w:val="21"/>
                <w:szCs w:val="21"/>
                <w:highlight w:val="none"/>
                <w:lang w:val="en-US" w:eastAsia="zh-CN"/>
              </w:rPr>
              <w:t>报价</w:t>
            </w:r>
            <w:r>
              <w:rPr>
                <w:rFonts w:hint="eastAsia" w:ascii="宋体" w:hAnsi="宋体" w:eastAsia="宋体"/>
                <w:sz w:val="21"/>
                <w:szCs w:val="21"/>
                <w:highlight w:val="none"/>
                <w:lang w:eastAsia="zh-CN"/>
              </w:rPr>
              <w:t>溢出率=（供应商</w:t>
            </w:r>
            <w:r>
              <w:rPr>
                <w:rFonts w:hint="eastAsia" w:ascii="宋体" w:hAnsi="宋体" w:eastAsia="宋体"/>
                <w:sz w:val="21"/>
                <w:szCs w:val="21"/>
                <w:highlight w:val="none"/>
                <w:lang w:val="en-US" w:eastAsia="zh-CN"/>
              </w:rPr>
              <w:t>报价</w:t>
            </w:r>
            <w:r>
              <w:rPr>
                <w:rFonts w:hint="eastAsia" w:ascii="宋体" w:hAnsi="宋体" w:eastAsia="宋体"/>
                <w:sz w:val="21"/>
                <w:szCs w:val="21"/>
                <w:highlight w:val="none"/>
                <w:lang w:eastAsia="zh-CN"/>
              </w:rPr>
              <w:t>合计金额−200元）÷200元×100%。</w:t>
            </w:r>
          </w:p>
          <w:p w14:paraId="5AC74D0A">
            <w:pPr>
              <w:widowControl/>
              <w:numPr>
                <w:ilvl w:val="0"/>
                <w:numId w:val="3"/>
              </w:numPr>
              <w:jc w:val="left"/>
              <w:rPr>
                <w:rFonts w:hint="eastAsia" w:ascii="宋体" w:hAnsi="宋体" w:eastAsia="宋体"/>
                <w:sz w:val="21"/>
                <w:szCs w:val="21"/>
                <w:highlight w:val="none"/>
                <w:lang w:eastAsia="zh-CN"/>
              </w:rPr>
            </w:pPr>
            <w:r>
              <w:rPr>
                <w:rFonts w:hint="eastAsia" w:ascii="宋体" w:hAnsi="宋体" w:eastAsia="宋体"/>
                <w:sz w:val="21"/>
                <w:szCs w:val="21"/>
                <w:highlight w:val="none"/>
                <w:lang w:val="en-US" w:eastAsia="zh-CN"/>
              </w:rPr>
              <w:t>每项商品单价不得超过京东自营或天猫自营原价。</w:t>
            </w:r>
          </w:p>
          <w:p w14:paraId="1EAE9B72">
            <w:pPr>
              <w:widowControl/>
              <w:numPr>
                <w:ilvl w:val="0"/>
                <w:numId w:val="3"/>
              </w:numPr>
              <w:jc w:val="left"/>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“京东自营</w:t>
            </w:r>
            <w:r>
              <w:rPr>
                <w:rFonts w:hint="eastAsia" w:ascii="宋体" w:hAnsi="宋体" w:eastAsia="宋体"/>
                <w:sz w:val="21"/>
                <w:szCs w:val="21"/>
                <w:highlight w:val="none"/>
                <w:lang w:val="en-US" w:eastAsia="zh-CN"/>
              </w:rPr>
              <w:t>或天猫自营</w:t>
            </w:r>
            <w:r>
              <w:rPr>
                <w:rFonts w:hint="eastAsia" w:ascii="宋体" w:hAnsi="宋体" w:eastAsia="宋体"/>
                <w:sz w:val="21"/>
                <w:szCs w:val="21"/>
                <w:highlight w:val="none"/>
                <w:lang w:eastAsia="zh-CN"/>
              </w:rPr>
              <w:t>原价”指该商品在京东自营</w:t>
            </w:r>
            <w:r>
              <w:rPr>
                <w:rFonts w:hint="eastAsia" w:ascii="宋体" w:hAnsi="宋体" w:eastAsia="宋体"/>
                <w:sz w:val="21"/>
                <w:szCs w:val="21"/>
                <w:highlight w:val="none"/>
                <w:lang w:val="en-US" w:eastAsia="zh-CN"/>
              </w:rPr>
              <w:t>或天猫自营</w:t>
            </w:r>
            <w:r>
              <w:rPr>
                <w:rFonts w:hint="eastAsia" w:ascii="宋体" w:hAnsi="宋体" w:eastAsia="宋体"/>
                <w:sz w:val="21"/>
                <w:szCs w:val="21"/>
                <w:highlight w:val="none"/>
                <w:lang w:eastAsia="zh-CN"/>
              </w:rPr>
              <w:t>渠道商品详情页展示的官方挂牌售价，不包括秒杀价、活动价、PLUS会员价、券后价、满减后价格。以</w:t>
            </w:r>
            <w:r>
              <w:rPr>
                <w:rFonts w:hint="eastAsia" w:ascii="宋体" w:hAnsi="宋体" w:eastAsia="宋体"/>
                <w:sz w:val="21"/>
                <w:szCs w:val="21"/>
                <w:highlight w:val="none"/>
                <w:lang w:val="en-US" w:eastAsia="zh-CN"/>
              </w:rPr>
              <w:t>本项目公告发出之日起至响应</w:t>
            </w:r>
            <w:r>
              <w:rPr>
                <w:rFonts w:hint="eastAsia" w:ascii="宋体" w:hAnsi="宋体" w:eastAsia="宋体"/>
                <w:sz w:val="21"/>
                <w:szCs w:val="21"/>
                <w:highlight w:val="none"/>
                <w:lang w:eastAsia="zh-CN"/>
              </w:rPr>
              <w:t>截止日止</w:t>
            </w:r>
            <w:r>
              <w:rPr>
                <w:rFonts w:hint="eastAsia" w:ascii="宋体" w:hAnsi="宋体" w:eastAsia="宋体"/>
                <w:sz w:val="21"/>
                <w:szCs w:val="21"/>
                <w:highlight w:val="none"/>
                <w:lang w:val="en-US" w:eastAsia="zh-CN"/>
              </w:rPr>
              <w:t>期间</w:t>
            </w:r>
            <w:r>
              <w:rPr>
                <w:rFonts w:hint="eastAsia" w:ascii="宋体" w:hAnsi="宋体" w:eastAsia="宋体"/>
                <w:sz w:val="21"/>
                <w:szCs w:val="21"/>
                <w:highlight w:val="none"/>
                <w:lang w:eastAsia="zh-CN"/>
              </w:rPr>
              <w:t>的页面展示价格为准。</w:t>
            </w:r>
          </w:p>
          <w:p w14:paraId="64E6B2A2">
            <w:pPr>
              <w:widowControl/>
              <w:numPr>
                <w:ilvl w:val="0"/>
                <w:numId w:val="3"/>
              </w:numPr>
              <w:jc w:val="left"/>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供应商须在响应文件中提供方案内每项商品的京东自营</w:t>
            </w:r>
            <w:r>
              <w:rPr>
                <w:rFonts w:hint="eastAsia" w:ascii="宋体" w:hAnsi="宋体" w:eastAsia="宋体"/>
                <w:sz w:val="21"/>
                <w:szCs w:val="21"/>
                <w:highlight w:val="none"/>
                <w:lang w:val="en-US" w:eastAsia="zh-CN"/>
              </w:rPr>
              <w:t>或天猫自营</w:t>
            </w:r>
            <w:r>
              <w:rPr>
                <w:rFonts w:hint="eastAsia" w:ascii="宋体" w:hAnsi="宋体" w:eastAsia="宋体"/>
                <w:sz w:val="21"/>
                <w:szCs w:val="21"/>
                <w:highlight w:val="none"/>
                <w:lang w:eastAsia="zh-CN"/>
              </w:rPr>
              <w:t>商品链接及原价截图（特价、活动价、VIP价格除外）。</w:t>
            </w:r>
            <w:r>
              <w:rPr>
                <w:rFonts w:hint="eastAsia" w:ascii="宋体" w:hAnsi="宋体" w:eastAsia="宋体"/>
                <w:b/>
                <w:bCs/>
                <w:sz w:val="21"/>
                <w:szCs w:val="21"/>
                <w:highlight w:val="none"/>
                <w:lang w:eastAsia="zh-CN"/>
              </w:rPr>
              <w:t>未提供截图的商品，不计入合计金额。</w:t>
            </w:r>
          </w:p>
        </w:tc>
        <w:tc>
          <w:tcPr>
            <w:tcW w:w="1231" w:type="dxa"/>
            <w:vAlign w:val="center"/>
          </w:tcPr>
          <w:p w14:paraId="278022E2">
            <w:pPr>
              <w:spacing w:line="440" w:lineRule="exact"/>
              <w:rPr>
                <w:rFonts w:ascii="宋体" w:hAnsi="宋体" w:eastAsia="宋体" w:cs="宋体"/>
                <w:sz w:val="21"/>
                <w:szCs w:val="21"/>
                <w:highlight w:val="none"/>
              </w:rPr>
            </w:pPr>
          </w:p>
        </w:tc>
      </w:tr>
    </w:tbl>
    <w:p w14:paraId="45F2511C">
      <w:pPr>
        <w:spacing w:line="320" w:lineRule="exact"/>
        <w:rPr>
          <w:rFonts w:ascii="宋体" w:hAnsi="宋体" w:eastAsia="宋体" w:cs="宋体"/>
          <w:sz w:val="21"/>
          <w:szCs w:val="21"/>
          <w:highlight w:val="none"/>
        </w:rPr>
      </w:pPr>
      <w:r>
        <w:rPr>
          <w:rFonts w:hint="eastAsia" w:ascii="宋体" w:hAnsi="宋体" w:eastAsia="宋体" w:cs="宋体"/>
          <w:sz w:val="21"/>
          <w:szCs w:val="21"/>
          <w:highlight w:val="none"/>
          <w:lang w:val="zh-TW" w:eastAsia="zh-TW"/>
        </w:rPr>
        <w:t>注：</w:t>
      </w:r>
      <w:r>
        <w:rPr>
          <w:rFonts w:hint="eastAsia" w:ascii="宋体" w:hAnsi="宋体" w:eastAsia="宋体" w:cs="宋体"/>
          <w:sz w:val="21"/>
          <w:szCs w:val="21"/>
          <w:highlight w:val="none"/>
        </w:rPr>
        <w:t>①</w:t>
      </w:r>
      <w:r>
        <w:rPr>
          <w:rFonts w:hint="eastAsia" w:ascii="宋体" w:hAnsi="宋体" w:eastAsia="宋体" w:cs="宋体"/>
          <w:sz w:val="21"/>
          <w:szCs w:val="21"/>
          <w:highlight w:val="none"/>
          <w:lang w:val="zh-TW" w:eastAsia="zh-TW"/>
        </w:rPr>
        <w:t>以上各评分项，若有缺项则该项不得</w:t>
      </w:r>
      <w:r>
        <w:rPr>
          <w:rFonts w:hint="eastAsia" w:ascii="宋体" w:hAnsi="宋体" w:eastAsia="宋体" w:cs="宋体"/>
          <w:sz w:val="21"/>
          <w:szCs w:val="21"/>
          <w:highlight w:val="none"/>
          <w:lang w:val="zh-TW"/>
        </w:rPr>
        <w:t>分。</w:t>
      </w:r>
    </w:p>
    <w:p w14:paraId="73C8C746">
      <w:pPr>
        <w:autoSpaceDE w:val="0"/>
        <w:autoSpaceDN w:val="0"/>
        <w:adjustRightInd w:val="0"/>
        <w:spacing w:line="320" w:lineRule="exact"/>
        <w:ind w:firstLine="420"/>
        <w:rPr>
          <w:rFonts w:ascii="宋体" w:hAnsi="宋体" w:eastAsia="宋体" w:cs="宋体"/>
          <w:sz w:val="21"/>
          <w:szCs w:val="21"/>
          <w:highlight w:val="none"/>
          <w:lang w:val="zh-TW"/>
        </w:rPr>
      </w:pPr>
      <w:r>
        <w:rPr>
          <w:rFonts w:hint="eastAsia" w:ascii="宋体" w:hAnsi="宋体" w:eastAsia="宋体" w:cs="宋体"/>
          <w:sz w:val="21"/>
          <w:szCs w:val="21"/>
          <w:highlight w:val="none"/>
        </w:rPr>
        <w:t>②</w:t>
      </w:r>
      <w:r>
        <w:rPr>
          <w:rFonts w:hint="eastAsia" w:ascii="宋体" w:hAnsi="宋体" w:eastAsia="宋体" w:cs="宋体"/>
          <w:sz w:val="21"/>
          <w:szCs w:val="21"/>
          <w:highlight w:val="none"/>
          <w:lang w:val="zh-TW" w:eastAsia="zh-TW"/>
        </w:rPr>
        <w:t>计分过程中按四舍五入的法则，最终结果取至小数点后</w:t>
      </w:r>
      <w:r>
        <w:rPr>
          <w:rFonts w:hint="eastAsia" w:ascii="宋体" w:hAnsi="宋体" w:eastAsia="宋体" w:cs="宋体"/>
          <w:sz w:val="21"/>
          <w:szCs w:val="21"/>
          <w:highlight w:val="none"/>
        </w:rPr>
        <w:t>2</w:t>
      </w:r>
      <w:r>
        <w:rPr>
          <w:rFonts w:hint="eastAsia" w:ascii="宋体" w:hAnsi="宋体" w:eastAsia="宋体" w:cs="宋体"/>
          <w:sz w:val="21"/>
          <w:szCs w:val="21"/>
          <w:highlight w:val="none"/>
          <w:lang w:val="zh-TW" w:eastAsia="zh-TW"/>
        </w:rPr>
        <w:t>位。</w:t>
      </w:r>
      <w:r>
        <w:rPr>
          <w:rFonts w:hint="eastAsia" w:ascii="宋体" w:hAnsi="宋体" w:eastAsia="宋体" w:cs="宋体"/>
          <w:kern w:val="0"/>
          <w:sz w:val="21"/>
          <w:szCs w:val="21"/>
          <w:highlight w:val="none"/>
        </w:rPr>
        <w:t>评审委员会对满足遴选文件实质性要求的遴选响应文件，按照遴选文件规定的评分标准进行打分。</w:t>
      </w:r>
    </w:p>
    <w:p w14:paraId="3341F6B1">
      <w:pPr>
        <w:tabs>
          <w:tab w:val="left" w:pos="1245"/>
        </w:tabs>
        <w:spacing w:line="360" w:lineRule="auto"/>
        <w:ind w:firstLine="422" w:firstLineChars="200"/>
        <w:outlineLvl w:val="2"/>
        <w:rPr>
          <w:rFonts w:eastAsia="宋体"/>
          <w:b/>
          <w:sz w:val="21"/>
          <w:szCs w:val="21"/>
          <w:highlight w:val="none"/>
          <w:lang w:eastAsia="zh-TW"/>
        </w:rPr>
      </w:pPr>
    </w:p>
    <w:p w14:paraId="55213671">
      <w:pPr>
        <w:pStyle w:val="23"/>
        <w:tabs>
          <w:tab w:val="left" w:pos="1365"/>
        </w:tabs>
        <w:spacing w:line="360" w:lineRule="auto"/>
        <w:outlineLvl w:val="1"/>
        <w:rPr>
          <w:rFonts w:ascii="Times New Roman" w:hAnsi="Times New Roman"/>
          <w:b/>
          <w:sz w:val="24"/>
          <w:szCs w:val="21"/>
          <w:highlight w:val="none"/>
        </w:rPr>
      </w:pPr>
      <w:r>
        <w:rPr>
          <w:rFonts w:hint="eastAsia" w:ascii="Times New Roman" w:hAnsi="Times New Roman"/>
          <w:b/>
          <w:sz w:val="24"/>
          <w:szCs w:val="21"/>
          <w:highlight w:val="none"/>
        </w:rPr>
        <w:t>三</w:t>
      </w:r>
      <w:r>
        <w:rPr>
          <w:rFonts w:ascii="Times New Roman" w:hAnsi="Times New Roman"/>
          <w:b/>
          <w:sz w:val="24"/>
          <w:szCs w:val="21"/>
          <w:highlight w:val="none"/>
        </w:rPr>
        <w:t>、</w:t>
      </w:r>
      <w:r>
        <w:rPr>
          <w:rFonts w:hint="eastAsia" w:ascii="Times New Roman" w:hAnsi="Times New Roman"/>
          <w:b/>
          <w:sz w:val="24"/>
          <w:szCs w:val="21"/>
          <w:highlight w:val="none"/>
        </w:rPr>
        <w:t>成交供应商的确定</w:t>
      </w:r>
    </w:p>
    <w:p w14:paraId="0668406C">
      <w:pPr>
        <w:spacing w:line="360" w:lineRule="auto"/>
        <w:ind w:firstLine="480" w:firstLineChars="200"/>
        <w:rPr>
          <w:rFonts w:eastAsia="宋体"/>
          <w:sz w:val="24"/>
          <w:szCs w:val="21"/>
          <w:highlight w:val="none"/>
        </w:rPr>
      </w:pPr>
      <w:r>
        <w:rPr>
          <w:rFonts w:hint="eastAsia" w:eastAsia="宋体"/>
          <w:sz w:val="24"/>
          <w:szCs w:val="21"/>
          <w:highlight w:val="none"/>
        </w:rPr>
        <w:t>1</w:t>
      </w:r>
      <w:r>
        <w:rPr>
          <w:rFonts w:eastAsia="宋体"/>
          <w:sz w:val="24"/>
          <w:szCs w:val="21"/>
          <w:highlight w:val="none"/>
        </w:rPr>
        <w:t>.</w:t>
      </w:r>
      <w:r>
        <w:rPr>
          <w:rFonts w:hint="eastAsia" w:eastAsia="宋体"/>
          <w:sz w:val="24"/>
          <w:szCs w:val="21"/>
          <w:highlight w:val="none"/>
        </w:rPr>
        <w:t>推荐成交候选供应商名单：将各有效遴选供应商按其评审得分（由高到低）顺序排列并排名。</w:t>
      </w:r>
    </w:p>
    <w:p w14:paraId="42BFF221">
      <w:pPr>
        <w:spacing w:line="360" w:lineRule="auto"/>
        <w:ind w:firstLine="480" w:firstLineChars="200"/>
        <w:rPr>
          <w:rFonts w:eastAsia="宋体"/>
          <w:sz w:val="24"/>
          <w:szCs w:val="21"/>
          <w:highlight w:val="none"/>
        </w:rPr>
      </w:pPr>
      <w:r>
        <w:rPr>
          <w:rFonts w:hint="eastAsia" w:eastAsia="宋体"/>
          <w:sz w:val="24"/>
          <w:szCs w:val="21"/>
          <w:highlight w:val="none"/>
        </w:rPr>
        <w:t>2.评审得分最高的</w:t>
      </w:r>
      <w:r>
        <w:rPr>
          <w:rFonts w:hint="eastAsia" w:eastAsia="宋体"/>
          <w:sz w:val="24"/>
          <w:szCs w:val="21"/>
          <w:highlight w:val="none"/>
          <w:lang w:val="en-US" w:eastAsia="zh-CN"/>
        </w:rPr>
        <w:t>第一名</w:t>
      </w:r>
      <w:r>
        <w:rPr>
          <w:rFonts w:hint="eastAsia" w:eastAsia="宋体"/>
          <w:sz w:val="24"/>
          <w:szCs w:val="21"/>
          <w:highlight w:val="none"/>
        </w:rPr>
        <w:t>为</w:t>
      </w:r>
      <w:r>
        <w:rPr>
          <w:rFonts w:hint="eastAsia" w:eastAsia="宋体"/>
          <w:sz w:val="24"/>
          <w:szCs w:val="21"/>
          <w:highlight w:val="none"/>
          <w:lang w:val="en-US" w:eastAsia="zh-CN"/>
        </w:rPr>
        <w:t>中选</w:t>
      </w:r>
      <w:r>
        <w:rPr>
          <w:rFonts w:hint="eastAsia" w:eastAsia="宋体"/>
          <w:sz w:val="24"/>
          <w:szCs w:val="21"/>
          <w:highlight w:val="none"/>
        </w:rPr>
        <w:t>供应商。评审得分相等时，以</w:t>
      </w:r>
      <w:r>
        <w:rPr>
          <w:rFonts w:hint="eastAsia" w:eastAsia="宋体"/>
          <w:sz w:val="24"/>
          <w:szCs w:val="21"/>
          <w:highlight w:val="none"/>
          <w:lang w:val="en-US" w:eastAsia="zh-CN"/>
        </w:rPr>
        <w:t>价格部分</w:t>
      </w:r>
      <w:r>
        <w:rPr>
          <w:rFonts w:hint="eastAsia" w:eastAsia="宋体"/>
          <w:sz w:val="24"/>
          <w:szCs w:val="21"/>
          <w:highlight w:val="none"/>
        </w:rPr>
        <w:t>得分高的优先</w:t>
      </w:r>
      <w:r>
        <w:rPr>
          <w:rFonts w:hint="eastAsia" w:eastAsia="宋体"/>
          <w:sz w:val="24"/>
          <w:szCs w:val="21"/>
          <w:highlight w:val="none"/>
          <w:lang w:eastAsia="zh-CN"/>
        </w:rPr>
        <w:t>；</w:t>
      </w:r>
      <w:r>
        <w:rPr>
          <w:rFonts w:hint="eastAsia" w:eastAsia="宋体"/>
          <w:sz w:val="24"/>
          <w:szCs w:val="21"/>
          <w:highlight w:val="none"/>
          <w:lang w:val="en-US" w:eastAsia="zh-CN"/>
        </w:rPr>
        <w:t>价格部分</w:t>
      </w:r>
      <w:r>
        <w:rPr>
          <w:rFonts w:hint="eastAsia" w:eastAsia="宋体"/>
          <w:sz w:val="24"/>
          <w:szCs w:val="21"/>
          <w:highlight w:val="none"/>
        </w:rPr>
        <w:t>得分也相等时，以</w:t>
      </w:r>
      <w:r>
        <w:rPr>
          <w:rFonts w:hint="eastAsia" w:eastAsia="宋体"/>
          <w:sz w:val="24"/>
          <w:szCs w:val="21"/>
          <w:highlight w:val="none"/>
          <w:lang w:val="en-US" w:eastAsia="zh-CN"/>
        </w:rPr>
        <w:t>技术部分</w:t>
      </w:r>
      <w:r>
        <w:rPr>
          <w:rFonts w:hint="eastAsia" w:eastAsia="宋体"/>
          <w:sz w:val="24"/>
          <w:szCs w:val="21"/>
          <w:highlight w:val="none"/>
        </w:rPr>
        <w:t>得分高的优先；</w:t>
      </w:r>
      <w:r>
        <w:rPr>
          <w:rFonts w:hint="eastAsia" w:eastAsia="宋体"/>
          <w:sz w:val="24"/>
          <w:szCs w:val="21"/>
          <w:highlight w:val="none"/>
          <w:lang w:val="en-US" w:eastAsia="zh-CN"/>
        </w:rPr>
        <w:t>技术部分</w:t>
      </w:r>
      <w:r>
        <w:rPr>
          <w:rFonts w:hint="eastAsia" w:eastAsia="宋体"/>
          <w:sz w:val="24"/>
          <w:szCs w:val="21"/>
          <w:highlight w:val="none"/>
        </w:rPr>
        <w:t>得分也相等时，则在开平市中医院内审监察委会员人员的监督下，随机抽取。</w:t>
      </w:r>
      <w:r>
        <w:rPr>
          <w:sz w:val="36"/>
          <w:szCs w:val="28"/>
          <w:highlight w:val="none"/>
        </w:rPr>
        <w:br w:type="page"/>
      </w:r>
      <w:bookmarkEnd w:id="212"/>
    </w:p>
    <w:p w14:paraId="028B538B">
      <w:pPr>
        <w:pStyle w:val="2"/>
        <w:keepNext w:val="0"/>
        <w:keepLines w:val="0"/>
        <w:spacing w:before="0" w:after="0" w:line="360" w:lineRule="auto"/>
        <w:jc w:val="center"/>
        <w:rPr>
          <w:rFonts w:ascii="Times New Roman"/>
          <w:sz w:val="36"/>
          <w:szCs w:val="28"/>
          <w:highlight w:val="none"/>
        </w:rPr>
      </w:pPr>
      <w:bookmarkStart w:id="213" w:name="_Toc184723306"/>
      <w:r>
        <w:rPr>
          <w:rFonts w:ascii="Times New Roman"/>
          <w:sz w:val="36"/>
          <w:szCs w:val="28"/>
          <w:highlight w:val="none"/>
        </w:rPr>
        <w:t>第五部分</w:t>
      </w:r>
      <w:bookmarkEnd w:id="200"/>
      <w:bookmarkEnd w:id="201"/>
      <w:bookmarkEnd w:id="202"/>
      <w:bookmarkEnd w:id="203"/>
      <w:bookmarkEnd w:id="204"/>
      <w:bookmarkStart w:id="214" w:name="_Toc51939458"/>
      <w:bookmarkStart w:id="215" w:name="_Toc51756493"/>
      <w:bookmarkStart w:id="216" w:name="_Toc52027928"/>
      <w:bookmarkStart w:id="217" w:name="_Toc231028109"/>
      <w:bookmarkStart w:id="218" w:name="_Toc56353013"/>
      <w:bookmarkStart w:id="219" w:name="_Toc52021540"/>
      <w:r>
        <w:rPr>
          <w:rFonts w:hint="eastAsia" w:ascii="Times New Roman"/>
          <w:sz w:val="36"/>
          <w:szCs w:val="28"/>
          <w:highlight w:val="none"/>
        </w:rPr>
        <w:t xml:space="preserve"> 合同</w:t>
      </w:r>
      <w:r>
        <w:rPr>
          <w:rFonts w:ascii="Times New Roman"/>
          <w:sz w:val="36"/>
          <w:szCs w:val="28"/>
          <w:highlight w:val="none"/>
        </w:rPr>
        <w:t>书格式</w:t>
      </w:r>
      <w:bookmarkEnd w:id="213"/>
      <w:bookmarkEnd w:id="214"/>
      <w:bookmarkEnd w:id="215"/>
      <w:bookmarkEnd w:id="216"/>
      <w:bookmarkEnd w:id="217"/>
      <w:bookmarkEnd w:id="218"/>
      <w:bookmarkEnd w:id="219"/>
    </w:p>
    <w:p w14:paraId="5710C3CA">
      <w:pPr>
        <w:spacing w:line="360" w:lineRule="auto"/>
        <w:jc w:val="center"/>
        <w:outlineLvl w:val="1"/>
        <w:rPr>
          <w:rFonts w:ascii="宋体" w:hAnsi="宋体" w:eastAsia="宋体"/>
          <w:sz w:val="36"/>
          <w:highlight w:val="none"/>
        </w:rPr>
      </w:pPr>
      <w:bookmarkStart w:id="220" w:name="_Toc184723307"/>
      <w:r>
        <w:rPr>
          <w:rFonts w:hint="eastAsia" w:ascii="宋体" w:hAnsi="宋体" w:eastAsia="宋体"/>
          <w:b/>
          <w:bCs/>
          <w:sz w:val="36"/>
          <w:highlight w:val="none"/>
        </w:rPr>
        <w:t>（</w:t>
      </w:r>
      <w:r>
        <w:rPr>
          <w:rFonts w:hint="eastAsia" w:eastAsia="宋体"/>
          <w:b/>
          <w:kern w:val="44"/>
          <w:sz w:val="36"/>
          <w:szCs w:val="28"/>
          <w:highlight w:val="none"/>
        </w:rPr>
        <w:t>提供参考，具体内容由采购人及中选人协商制定）</w:t>
      </w:r>
      <w:bookmarkEnd w:id="220"/>
    </w:p>
    <w:bookmarkEnd w:id="205"/>
    <w:bookmarkEnd w:id="206"/>
    <w:bookmarkEnd w:id="207"/>
    <w:bookmarkEnd w:id="208"/>
    <w:bookmarkEnd w:id="209"/>
    <w:bookmarkEnd w:id="210"/>
    <w:p w14:paraId="4C4C216F">
      <w:pPr>
        <w:jc w:val="center"/>
        <w:rPr>
          <w:b/>
          <w:bCs/>
          <w:sz w:val="44"/>
          <w:szCs w:val="44"/>
          <w:highlight w:val="none"/>
        </w:rPr>
      </w:pPr>
      <w:bookmarkStart w:id="221" w:name="_Toc130745579"/>
      <w:bookmarkStart w:id="222" w:name="_Toc179863374"/>
      <w:bookmarkStart w:id="223" w:name="_Toc465148449"/>
      <w:bookmarkStart w:id="224" w:name="_Toc206902161"/>
      <w:bookmarkStart w:id="225" w:name="_Toc525038118"/>
      <w:bookmarkStart w:id="226" w:name="_Toc68692538"/>
      <w:bookmarkStart w:id="227" w:name="_Toc130700696"/>
      <w:bookmarkStart w:id="228" w:name="_Toc463071832"/>
      <w:bookmarkStart w:id="229" w:name="_Toc463067548"/>
      <w:bookmarkStart w:id="230" w:name="_Toc463071379"/>
      <w:bookmarkStart w:id="231" w:name="_Toc51939472"/>
      <w:bookmarkStart w:id="232" w:name="_Toc56353015"/>
      <w:bookmarkStart w:id="233" w:name="_Toc51756507"/>
      <w:bookmarkStart w:id="234" w:name="_Toc52021542"/>
      <w:bookmarkStart w:id="235" w:name="_Toc52027930"/>
      <w:bookmarkStart w:id="236" w:name="_Toc467236767"/>
      <w:bookmarkStart w:id="237" w:name="_Toc486671571"/>
      <w:bookmarkStart w:id="238" w:name="_Toc458262637"/>
      <w:bookmarkStart w:id="239" w:name="_Toc476976199"/>
      <w:bookmarkStart w:id="240" w:name="_Toc454701404"/>
      <w:r>
        <w:rPr>
          <w:highlight w:val="none"/>
        </w:rPr>
        <w:br w:type="page"/>
      </w:r>
      <w:bookmarkStart w:id="241" w:name="OLE_LINK2"/>
      <w:bookmarkStart w:id="242" w:name="OLE_LINK3"/>
      <w:bookmarkStart w:id="243" w:name="_Toc78354640"/>
      <w:r>
        <w:rPr>
          <w:rFonts w:hint="eastAsia"/>
          <w:b/>
          <w:bCs/>
          <w:sz w:val="44"/>
          <w:szCs w:val="44"/>
          <w:highlight w:val="none"/>
        </w:rPr>
        <w:t>开平市中医院</w:t>
      </w:r>
      <w:r>
        <w:rPr>
          <w:rFonts w:hint="eastAsia"/>
          <w:b/>
          <w:bCs/>
          <w:sz w:val="44"/>
          <w:szCs w:val="44"/>
          <w:highlight w:val="none"/>
          <w:lang w:val="en-US" w:eastAsia="zh-CN"/>
        </w:rPr>
        <w:t>2026</w:t>
      </w:r>
      <w:r>
        <w:rPr>
          <w:rFonts w:hint="eastAsia"/>
          <w:b/>
          <w:bCs/>
          <w:sz w:val="44"/>
          <w:szCs w:val="44"/>
          <w:highlight w:val="none"/>
        </w:rPr>
        <w:t>年度</w:t>
      </w:r>
      <w:r>
        <w:rPr>
          <w:rFonts w:hint="eastAsia"/>
          <w:b/>
          <w:bCs/>
          <w:sz w:val="44"/>
          <w:szCs w:val="44"/>
          <w:highlight w:val="none"/>
          <w:lang w:val="en-US" w:eastAsia="zh-CN"/>
        </w:rPr>
        <w:t>中秋</w:t>
      </w:r>
      <w:r>
        <w:rPr>
          <w:rFonts w:hint="eastAsia"/>
          <w:b/>
          <w:bCs/>
          <w:sz w:val="44"/>
          <w:szCs w:val="44"/>
          <w:highlight w:val="none"/>
        </w:rPr>
        <w:t>节慰问品采购项目供货协议</w:t>
      </w:r>
    </w:p>
    <w:p w14:paraId="3741B5DC">
      <w:pPr>
        <w:pStyle w:val="17"/>
        <w:jc w:val="center"/>
        <w:rPr>
          <w:b/>
          <w:sz w:val="44"/>
          <w:szCs w:val="44"/>
          <w:highlight w:val="none"/>
        </w:rPr>
      </w:pPr>
      <w:r>
        <w:rPr>
          <w:rFonts w:hint="eastAsia"/>
          <w:b/>
          <w:sz w:val="44"/>
          <w:szCs w:val="44"/>
          <w:highlight w:val="none"/>
        </w:rPr>
        <w:t>（协议模板）</w:t>
      </w:r>
    </w:p>
    <w:p w14:paraId="78449082">
      <w:pPr>
        <w:pStyle w:val="23"/>
        <w:spacing w:line="360" w:lineRule="auto"/>
        <w:outlineLvl w:val="1"/>
        <w:rPr>
          <w:rFonts w:hAnsi="宋体"/>
          <w:sz w:val="24"/>
          <w:szCs w:val="24"/>
          <w:highlight w:val="none"/>
        </w:rPr>
      </w:pPr>
      <w:bookmarkStart w:id="244" w:name="_Toc184723308"/>
      <w:r>
        <w:rPr>
          <w:rFonts w:hint="eastAsia" w:hAnsi="宋体"/>
          <w:sz w:val="24"/>
          <w:szCs w:val="24"/>
          <w:highlight w:val="none"/>
        </w:rPr>
        <w:t>项目名称：开平市中医院</w:t>
      </w:r>
      <w:bookmarkEnd w:id="244"/>
      <w:r>
        <w:rPr>
          <w:rFonts w:hint="eastAsia" w:hAnsi="宋体"/>
          <w:sz w:val="24"/>
          <w:szCs w:val="24"/>
          <w:highlight w:val="none"/>
          <w:lang w:val="en-US" w:eastAsia="zh-CN"/>
        </w:rPr>
        <w:t>2026</w:t>
      </w:r>
      <w:r>
        <w:rPr>
          <w:rFonts w:hint="eastAsia" w:hAnsi="宋体"/>
          <w:sz w:val="24"/>
          <w:szCs w:val="24"/>
          <w:highlight w:val="none"/>
        </w:rPr>
        <w:t>年度</w:t>
      </w:r>
      <w:r>
        <w:rPr>
          <w:rFonts w:hint="eastAsia" w:hAnsi="宋体"/>
          <w:sz w:val="24"/>
          <w:szCs w:val="24"/>
          <w:highlight w:val="none"/>
          <w:lang w:val="en-US" w:eastAsia="zh-CN"/>
        </w:rPr>
        <w:t>中秋</w:t>
      </w:r>
      <w:r>
        <w:rPr>
          <w:rFonts w:hint="eastAsia" w:hAnsi="宋体"/>
          <w:sz w:val="24"/>
          <w:szCs w:val="24"/>
          <w:highlight w:val="none"/>
        </w:rPr>
        <w:t>节慰问品采购项目</w:t>
      </w:r>
    </w:p>
    <w:p w14:paraId="52937372">
      <w:pPr>
        <w:pStyle w:val="23"/>
        <w:spacing w:line="360" w:lineRule="auto"/>
        <w:outlineLvl w:val="1"/>
        <w:rPr>
          <w:rFonts w:hAnsi="宋体"/>
          <w:sz w:val="24"/>
          <w:szCs w:val="24"/>
          <w:highlight w:val="none"/>
        </w:rPr>
      </w:pPr>
      <w:bookmarkStart w:id="245" w:name="_Toc184723309"/>
      <w:r>
        <w:rPr>
          <w:rFonts w:hint="eastAsia" w:hAnsi="宋体"/>
          <w:sz w:val="24"/>
          <w:szCs w:val="24"/>
          <w:highlight w:val="none"/>
        </w:rPr>
        <w:t>合同编号：</w:t>
      </w:r>
      <w:bookmarkEnd w:id="245"/>
    </w:p>
    <w:p w14:paraId="2B34B83C">
      <w:pPr>
        <w:pStyle w:val="23"/>
        <w:spacing w:line="360" w:lineRule="auto"/>
        <w:ind w:firstLine="482"/>
        <w:outlineLvl w:val="1"/>
        <w:rPr>
          <w:rFonts w:hAnsi="宋体"/>
          <w:sz w:val="24"/>
          <w:szCs w:val="24"/>
          <w:highlight w:val="none"/>
        </w:rPr>
      </w:pPr>
    </w:p>
    <w:p w14:paraId="0EB3E0EE">
      <w:pPr>
        <w:pStyle w:val="23"/>
        <w:spacing w:line="360" w:lineRule="auto"/>
        <w:outlineLvl w:val="1"/>
        <w:rPr>
          <w:rFonts w:hint="default" w:hAnsi="宋体" w:eastAsia="宋体"/>
          <w:sz w:val="24"/>
          <w:szCs w:val="24"/>
          <w:highlight w:val="none"/>
          <w:lang w:val="en-US" w:eastAsia="zh-CN"/>
        </w:rPr>
      </w:pPr>
      <w:bookmarkStart w:id="246" w:name="_Toc184723310"/>
      <w:r>
        <w:rPr>
          <w:rFonts w:hint="eastAsia" w:hAnsi="宋体"/>
          <w:sz w:val="24"/>
          <w:szCs w:val="24"/>
          <w:highlight w:val="none"/>
        </w:rPr>
        <w:t>甲方：开平市中医院</w:t>
      </w:r>
      <w:bookmarkEnd w:id="246"/>
      <w:r>
        <w:rPr>
          <w:rFonts w:hint="eastAsia" w:hAnsi="宋体"/>
          <w:sz w:val="24"/>
          <w:szCs w:val="24"/>
          <w:highlight w:val="none"/>
          <w:lang w:val="en-US" w:eastAsia="zh-CN"/>
        </w:rPr>
        <w:t>/开平市中医院工会委员会</w:t>
      </w:r>
    </w:p>
    <w:p w14:paraId="2166A889">
      <w:pPr>
        <w:pStyle w:val="23"/>
        <w:spacing w:line="360" w:lineRule="auto"/>
        <w:outlineLvl w:val="1"/>
        <w:rPr>
          <w:rFonts w:hAnsi="宋体"/>
          <w:sz w:val="24"/>
          <w:szCs w:val="24"/>
          <w:highlight w:val="none"/>
        </w:rPr>
      </w:pPr>
      <w:bookmarkStart w:id="247" w:name="_Toc184723311"/>
      <w:r>
        <w:rPr>
          <w:rFonts w:hint="eastAsia" w:hAnsi="宋体"/>
          <w:sz w:val="24"/>
          <w:szCs w:val="24"/>
          <w:highlight w:val="none"/>
        </w:rPr>
        <w:t>乙方：</w:t>
      </w:r>
      <w:bookmarkEnd w:id="247"/>
    </w:p>
    <w:p w14:paraId="6003531E">
      <w:pPr>
        <w:rPr>
          <w:rFonts w:ascii="宋体" w:hAnsi="宋体" w:eastAsia="宋体"/>
          <w:sz w:val="24"/>
          <w:szCs w:val="24"/>
          <w:highlight w:val="none"/>
        </w:rPr>
      </w:pPr>
    </w:p>
    <w:p w14:paraId="71BA19CF">
      <w:pPr>
        <w:pStyle w:val="23"/>
        <w:spacing w:line="360" w:lineRule="auto"/>
        <w:ind w:firstLine="482"/>
        <w:outlineLvl w:val="1"/>
        <w:rPr>
          <w:rFonts w:hAnsi="宋体"/>
          <w:sz w:val="24"/>
          <w:szCs w:val="24"/>
          <w:highlight w:val="none"/>
        </w:rPr>
      </w:pPr>
      <w:bookmarkStart w:id="248" w:name="_Toc184723312"/>
      <w:r>
        <w:rPr>
          <w:rFonts w:hint="eastAsia" w:hAnsi="宋体"/>
          <w:sz w:val="24"/>
          <w:szCs w:val="24"/>
          <w:highlight w:val="none"/>
        </w:rPr>
        <w:t>甲乙双方根据《中华人民共和国民法典》等法律法规的规定，按照202</w:t>
      </w:r>
      <w:r>
        <w:rPr>
          <w:rFonts w:hint="eastAsia" w:hAnsi="宋体"/>
          <w:sz w:val="24"/>
          <w:szCs w:val="24"/>
          <w:highlight w:val="none"/>
          <w:lang w:val="en-US" w:eastAsia="zh-CN"/>
        </w:rPr>
        <w:t>6</w:t>
      </w:r>
      <w:r>
        <w:rPr>
          <w:rFonts w:hint="eastAsia" w:hAnsi="宋体"/>
          <w:sz w:val="24"/>
          <w:szCs w:val="24"/>
          <w:highlight w:val="none"/>
        </w:rPr>
        <w:t>年</w:t>
      </w:r>
      <w:r>
        <w:rPr>
          <w:rFonts w:hint="eastAsia" w:hAnsi="宋体"/>
          <w:sz w:val="24"/>
          <w:szCs w:val="24"/>
          <w:highlight w:val="none"/>
          <w:lang w:val="en-US" w:eastAsia="zh-CN"/>
        </w:rPr>
        <w:t>9</w:t>
      </w:r>
      <w:r>
        <w:rPr>
          <w:rFonts w:hint="eastAsia" w:hAnsi="宋体"/>
          <w:sz w:val="24"/>
          <w:szCs w:val="24"/>
          <w:highlight w:val="none"/>
        </w:rPr>
        <w:t>月**日开平市中医院</w:t>
      </w:r>
      <w:r>
        <w:rPr>
          <w:rFonts w:hint="eastAsia" w:hAnsi="宋体"/>
          <w:sz w:val="24"/>
          <w:szCs w:val="24"/>
          <w:highlight w:val="none"/>
          <w:lang w:val="en-US" w:eastAsia="zh-CN"/>
        </w:rPr>
        <w:t>2026</w:t>
      </w:r>
      <w:r>
        <w:rPr>
          <w:rFonts w:hint="eastAsia" w:hAnsi="宋体"/>
          <w:sz w:val="24"/>
          <w:szCs w:val="24"/>
          <w:highlight w:val="none"/>
        </w:rPr>
        <w:t>年度</w:t>
      </w:r>
      <w:r>
        <w:rPr>
          <w:rFonts w:hint="eastAsia" w:hAnsi="宋体"/>
          <w:sz w:val="24"/>
          <w:szCs w:val="24"/>
          <w:highlight w:val="none"/>
          <w:lang w:val="en-US" w:eastAsia="zh-CN"/>
        </w:rPr>
        <w:t>中秋</w:t>
      </w:r>
      <w:r>
        <w:rPr>
          <w:rFonts w:hint="eastAsia" w:hAnsi="宋体"/>
          <w:sz w:val="24"/>
          <w:szCs w:val="24"/>
          <w:highlight w:val="none"/>
        </w:rPr>
        <w:t>节慰问品采购项目（采购编号：</w:t>
      </w:r>
      <w:r>
        <w:rPr>
          <w:rFonts w:hAnsi="宋体"/>
          <w:color w:val="auto"/>
          <w:sz w:val="24"/>
          <w:szCs w:val="24"/>
          <w:highlight w:val="none"/>
        </w:rPr>
        <w:t>ZYYCG-202</w:t>
      </w:r>
      <w:r>
        <w:rPr>
          <w:rFonts w:hint="eastAsia" w:hAnsi="宋体"/>
          <w:color w:val="auto"/>
          <w:sz w:val="24"/>
          <w:szCs w:val="24"/>
          <w:highlight w:val="none"/>
          <w:lang w:val="en-US" w:eastAsia="zh-CN"/>
        </w:rPr>
        <w:t>6</w:t>
      </w:r>
      <w:r>
        <w:rPr>
          <w:rFonts w:hAnsi="宋体"/>
          <w:color w:val="auto"/>
          <w:sz w:val="24"/>
          <w:szCs w:val="24"/>
          <w:highlight w:val="none"/>
        </w:rPr>
        <w:t>-</w:t>
      </w:r>
      <w:r>
        <w:rPr>
          <w:rFonts w:hint="eastAsia" w:hAnsi="宋体"/>
          <w:color w:val="auto"/>
          <w:sz w:val="24"/>
          <w:szCs w:val="24"/>
          <w:highlight w:val="none"/>
          <w:lang w:val="en-US" w:eastAsia="zh-CN"/>
        </w:rPr>
        <w:t>09</w:t>
      </w:r>
      <w:r>
        <w:rPr>
          <w:rFonts w:hAnsi="宋体"/>
          <w:color w:val="auto"/>
          <w:sz w:val="24"/>
          <w:szCs w:val="24"/>
          <w:highlight w:val="none"/>
        </w:rPr>
        <w:t>0</w:t>
      </w:r>
      <w:r>
        <w:rPr>
          <w:rFonts w:hint="eastAsia" w:hAnsi="宋体"/>
          <w:color w:val="auto"/>
          <w:sz w:val="24"/>
          <w:szCs w:val="24"/>
          <w:highlight w:val="none"/>
          <w:lang w:val="en-US" w:eastAsia="zh-CN"/>
        </w:rPr>
        <w:t>2</w:t>
      </w:r>
      <w:r>
        <w:rPr>
          <w:rFonts w:hint="eastAsia" w:hAnsi="宋体"/>
          <w:sz w:val="24"/>
          <w:szCs w:val="24"/>
          <w:highlight w:val="none"/>
        </w:rPr>
        <w:t>）的中选结果、遴选文件、乙方的响应文件和成交通知书的要求，经双方协商一致签订本协议。</w:t>
      </w:r>
      <w:bookmarkEnd w:id="248"/>
    </w:p>
    <w:p w14:paraId="099C70E9">
      <w:pPr>
        <w:pStyle w:val="23"/>
        <w:numPr>
          <w:ilvl w:val="0"/>
          <w:numId w:val="4"/>
        </w:numPr>
        <w:spacing w:line="360" w:lineRule="auto"/>
        <w:ind w:firstLine="482"/>
        <w:outlineLvl w:val="1"/>
        <w:rPr>
          <w:rFonts w:hint="eastAsia" w:hAnsi="宋体"/>
          <w:b/>
          <w:sz w:val="24"/>
          <w:szCs w:val="24"/>
          <w:highlight w:val="none"/>
        </w:rPr>
      </w:pPr>
      <w:bookmarkStart w:id="249" w:name="_Toc184723313"/>
      <w:r>
        <w:rPr>
          <w:rFonts w:hint="eastAsia" w:hAnsi="宋体"/>
          <w:b/>
          <w:sz w:val="24"/>
          <w:szCs w:val="24"/>
          <w:highlight w:val="none"/>
          <w:lang w:val="en-US" w:eastAsia="zh-CN"/>
        </w:rPr>
        <w:t>采购</w:t>
      </w:r>
      <w:r>
        <w:rPr>
          <w:rFonts w:hint="eastAsia" w:hAnsi="宋体"/>
          <w:b/>
          <w:sz w:val="24"/>
          <w:szCs w:val="24"/>
          <w:highlight w:val="none"/>
        </w:rPr>
        <w:t>内容</w:t>
      </w:r>
      <w:bookmarkEnd w:id="249"/>
    </w:p>
    <w:p w14:paraId="6C5539B8">
      <w:pPr>
        <w:pStyle w:val="23"/>
        <w:spacing w:line="360" w:lineRule="auto"/>
        <w:ind w:firstLine="482"/>
        <w:outlineLvl w:val="1"/>
        <w:rPr>
          <w:rFonts w:hint="eastAsia" w:hAnsi="宋体"/>
          <w:sz w:val="24"/>
          <w:szCs w:val="24"/>
          <w:highlight w:val="none"/>
          <w:lang w:val="en-US" w:eastAsia="zh-CN"/>
        </w:rPr>
      </w:pPr>
      <w:bookmarkStart w:id="250" w:name="_Toc184723315"/>
      <w:r>
        <w:rPr>
          <w:rFonts w:hint="eastAsia" w:hAnsi="宋体"/>
          <w:sz w:val="24"/>
          <w:szCs w:val="24"/>
          <w:highlight w:val="none"/>
          <w:lang w:val="en-US" w:eastAsia="zh-CN"/>
        </w:rPr>
        <w:t>1、</w:t>
      </w:r>
      <w:r>
        <w:rPr>
          <w:rFonts w:hint="eastAsia" w:hAnsi="宋体"/>
          <w:sz w:val="24"/>
          <w:szCs w:val="24"/>
          <w:highlight w:val="none"/>
        </w:rPr>
        <w:t>乙方为甲方工会会员及医院职工提供</w:t>
      </w:r>
      <w:r>
        <w:rPr>
          <w:rFonts w:hint="eastAsia" w:hAnsi="宋体"/>
          <w:sz w:val="24"/>
          <w:szCs w:val="24"/>
          <w:highlight w:val="none"/>
          <w:lang w:eastAsia="zh-CN"/>
        </w:rPr>
        <w:t>中秋</w:t>
      </w:r>
      <w:r>
        <w:rPr>
          <w:rFonts w:hint="eastAsia" w:hAnsi="宋体"/>
          <w:sz w:val="24"/>
          <w:szCs w:val="24"/>
          <w:highlight w:val="none"/>
        </w:rPr>
        <w:t>节慰问品采购及配送服务。单份慰问品</w:t>
      </w:r>
      <w:r>
        <w:rPr>
          <w:rFonts w:hint="eastAsia" w:hAnsi="宋体"/>
          <w:sz w:val="24"/>
          <w:szCs w:val="24"/>
          <w:highlight w:val="none"/>
          <w:lang w:eastAsia="zh-CN"/>
        </w:rPr>
        <w:t>，</w:t>
      </w:r>
      <w:r>
        <w:rPr>
          <w:rFonts w:hint="eastAsia" w:hAnsi="宋体"/>
          <w:sz w:val="24"/>
          <w:szCs w:val="24"/>
          <w:highlight w:val="none"/>
          <w:lang w:val="en-US" w:eastAsia="zh-CN"/>
        </w:rPr>
        <w:t>具体如下：</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530"/>
        <w:gridCol w:w="3075"/>
        <w:gridCol w:w="1830"/>
        <w:gridCol w:w="1320"/>
      </w:tblGrid>
      <w:tr w14:paraId="0D4F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2F2D3EE">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序号</w:t>
            </w:r>
          </w:p>
        </w:tc>
        <w:tc>
          <w:tcPr>
            <w:tcW w:w="1530" w:type="dxa"/>
            <w:vAlign w:val="center"/>
          </w:tcPr>
          <w:p w14:paraId="01297DAB">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名称</w:t>
            </w:r>
          </w:p>
        </w:tc>
        <w:tc>
          <w:tcPr>
            <w:tcW w:w="3075" w:type="dxa"/>
            <w:vAlign w:val="center"/>
          </w:tcPr>
          <w:p w14:paraId="0CDCBD9C">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品牌型号</w:t>
            </w:r>
          </w:p>
        </w:tc>
        <w:tc>
          <w:tcPr>
            <w:tcW w:w="1830" w:type="dxa"/>
            <w:vAlign w:val="center"/>
          </w:tcPr>
          <w:p w14:paraId="1E446273">
            <w:pPr>
              <w:pStyle w:val="23"/>
              <w:spacing w:line="360" w:lineRule="auto"/>
              <w:jc w:val="center"/>
              <w:outlineLvl w:val="1"/>
              <w:rPr>
                <w:rFonts w:hint="eastAsia" w:hAnsi="宋体"/>
                <w:sz w:val="24"/>
                <w:szCs w:val="24"/>
                <w:highlight w:val="none"/>
                <w:vertAlign w:val="baseline"/>
                <w:lang w:val="en-US" w:eastAsia="zh-CN"/>
              </w:rPr>
            </w:pPr>
            <w:r>
              <w:rPr>
                <w:rFonts w:hint="eastAsia" w:hAnsi="宋体"/>
                <w:sz w:val="24"/>
                <w:szCs w:val="24"/>
                <w:highlight w:val="none"/>
                <w:vertAlign w:val="baseline"/>
                <w:lang w:val="en-US" w:eastAsia="zh-CN"/>
              </w:rPr>
              <w:t>规格</w:t>
            </w:r>
          </w:p>
        </w:tc>
        <w:tc>
          <w:tcPr>
            <w:tcW w:w="1320" w:type="dxa"/>
            <w:vAlign w:val="center"/>
          </w:tcPr>
          <w:p w14:paraId="5C4E650B">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数量</w:t>
            </w:r>
          </w:p>
        </w:tc>
      </w:tr>
      <w:tr w14:paraId="4CA92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1FE6AACA">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1</w:t>
            </w:r>
          </w:p>
        </w:tc>
        <w:tc>
          <w:tcPr>
            <w:tcW w:w="1530" w:type="dxa"/>
            <w:vAlign w:val="center"/>
          </w:tcPr>
          <w:p w14:paraId="272470C4">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大米</w:t>
            </w:r>
          </w:p>
        </w:tc>
        <w:tc>
          <w:tcPr>
            <w:tcW w:w="3075" w:type="dxa"/>
            <w:vAlign w:val="center"/>
          </w:tcPr>
          <w:p w14:paraId="2B4AFCF5">
            <w:pPr>
              <w:pStyle w:val="23"/>
              <w:spacing w:line="360" w:lineRule="auto"/>
              <w:jc w:val="center"/>
              <w:outlineLvl w:val="1"/>
              <w:rPr>
                <w:rFonts w:hint="eastAsia" w:hAnsi="宋体"/>
                <w:sz w:val="24"/>
                <w:szCs w:val="24"/>
                <w:highlight w:val="none"/>
                <w:vertAlign w:val="baseline"/>
                <w:lang w:val="en-US" w:eastAsia="zh-CN"/>
              </w:rPr>
            </w:pPr>
          </w:p>
        </w:tc>
        <w:tc>
          <w:tcPr>
            <w:tcW w:w="1830" w:type="dxa"/>
            <w:vAlign w:val="center"/>
          </w:tcPr>
          <w:p w14:paraId="31053521">
            <w:pPr>
              <w:pStyle w:val="23"/>
              <w:spacing w:line="360" w:lineRule="auto"/>
              <w:jc w:val="center"/>
              <w:outlineLvl w:val="1"/>
              <w:rPr>
                <w:rFonts w:hint="eastAsia" w:hAnsi="宋体"/>
                <w:sz w:val="24"/>
                <w:szCs w:val="24"/>
                <w:highlight w:val="none"/>
                <w:vertAlign w:val="baseline"/>
                <w:lang w:val="en-US" w:eastAsia="zh-CN"/>
              </w:rPr>
            </w:pPr>
          </w:p>
        </w:tc>
        <w:tc>
          <w:tcPr>
            <w:tcW w:w="1320" w:type="dxa"/>
            <w:vAlign w:val="center"/>
          </w:tcPr>
          <w:p w14:paraId="79B43C0D">
            <w:pPr>
              <w:pStyle w:val="23"/>
              <w:spacing w:line="360" w:lineRule="auto"/>
              <w:jc w:val="center"/>
              <w:outlineLvl w:val="1"/>
              <w:rPr>
                <w:rFonts w:hint="eastAsia" w:hAnsi="宋体"/>
                <w:sz w:val="24"/>
                <w:szCs w:val="24"/>
                <w:highlight w:val="none"/>
                <w:vertAlign w:val="baseline"/>
                <w:lang w:val="en-US" w:eastAsia="zh-CN"/>
              </w:rPr>
            </w:pPr>
          </w:p>
        </w:tc>
      </w:tr>
      <w:tr w14:paraId="4D74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6F94D078">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2</w:t>
            </w:r>
          </w:p>
        </w:tc>
        <w:tc>
          <w:tcPr>
            <w:tcW w:w="1530" w:type="dxa"/>
            <w:vAlign w:val="center"/>
          </w:tcPr>
          <w:p w14:paraId="49D33ED3">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花生油</w:t>
            </w:r>
          </w:p>
        </w:tc>
        <w:tc>
          <w:tcPr>
            <w:tcW w:w="3075" w:type="dxa"/>
            <w:vAlign w:val="center"/>
          </w:tcPr>
          <w:p w14:paraId="5C1E9ED9">
            <w:pPr>
              <w:pStyle w:val="23"/>
              <w:spacing w:line="360" w:lineRule="auto"/>
              <w:jc w:val="center"/>
              <w:outlineLvl w:val="1"/>
              <w:rPr>
                <w:rFonts w:hint="eastAsia" w:hAnsi="宋体"/>
                <w:sz w:val="24"/>
                <w:szCs w:val="24"/>
                <w:highlight w:val="none"/>
                <w:vertAlign w:val="baseline"/>
                <w:lang w:val="en-US" w:eastAsia="zh-CN"/>
              </w:rPr>
            </w:pPr>
          </w:p>
        </w:tc>
        <w:tc>
          <w:tcPr>
            <w:tcW w:w="1830" w:type="dxa"/>
            <w:vAlign w:val="center"/>
          </w:tcPr>
          <w:p w14:paraId="314AF16B">
            <w:pPr>
              <w:pStyle w:val="23"/>
              <w:spacing w:line="360" w:lineRule="auto"/>
              <w:jc w:val="center"/>
              <w:outlineLvl w:val="1"/>
              <w:rPr>
                <w:rFonts w:hint="eastAsia" w:hAnsi="宋体"/>
                <w:sz w:val="24"/>
                <w:szCs w:val="24"/>
                <w:highlight w:val="none"/>
                <w:vertAlign w:val="baseline"/>
                <w:lang w:val="en-US" w:eastAsia="zh-CN"/>
              </w:rPr>
            </w:pPr>
          </w:p>
        </w:tc>
        <w:tc>
          <w:tcPr>
            <w:tcW w:w="1320" w:type="dxa"/>
            <w:vAlign w:val="center"/>
          </w:tcPr>
          <w:p w14:paraId="1F6F05AD">
            <w:pPr>
              <w:pStyle w:val="23"/>
              <w:spacing w:line="360" w:lineRule="auto"/>
              <w:jc w:val="center"/>
              <w:outlineLvl w:val="1"/>
              <w:rPr>
                <w:rFonts w:hint="eastAsia" w:hAnsi="宋体"/>
                <w:sz w:val="24"/>
                <w:szCs w:val="24"/>
                <w:highlight w:val="none"/>
                <w:vertAlign w:val="baseline"/>
                <w:lang w:val="en-US" w:eastAsia="zh-CN"/>
              </w:rPr>
            </w:pPr>
          </w:p>
        </w:tc>
      </w:tr>
      <w:tr w14:paraId="3F72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503707EB">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3</w:t>
            </w:r>
          </w:p>
        </w:tc>
        <w:tc>
          <w:tcPr>
            <w:tcW w:w="1530" w:type="dxa"/>
            <w:vAlign w:val="center"/>
          </w:tcPr>
          <w:p w14:paraId="49166C23">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纯牛奶</w:t>
            </w:r>
          </w:p>
        </w:tc>
        <w:tc>
          <w:tcPr>
            <w:tcW w:w="3075" w:type="dxa"/>
            <w:vAlign w:val="center"/>
          </w:tcPr>
          <w:p w14:paraId="1D24BB75">
            <w:pPr>
              <w:pStyle w:val="23"/>
              <w:spacing w:line="360" w:lineRule="auto"/>
              <w:jc w:val="center"/>
              <w:outlineLvl w:val="1"/>
              <w:rPr>
                <w:rFonts w:hint="eastAsia" w:hAnsi="宋体"/>
                <w:sz w:val="24"/>
                <w:szCs w:val="24"/>
                <w:highlight w:val="none"/>
                <w:vertAlign w:val="baseline"/>
                <w:lang w:val="en-US" w:eastAsia="zh-CN"/>
              </w:rPr>
            </w:pPr>
          </w:p>
        </w:tc>
        <w:tc>
          <w:tcPr>
            <w:tcW w:w="1830" w:type="dxa"/>
            <w:vAlign w:val="center"/>
          </w:tcPr>
          <w:p w14:paraId="6C98302B">
            <w:pPr>
              <w:pStyle w:val="23"/>
              <w:spacing w:line="360" w:lineRule="auto"/>
              <w:jc w:val="center"/>
              <w:outlineLvl w:val="1"/>
              <w:rPr>
                <w:rFonts w:hint="eastAsia" w:hAnsi="宋体"/>
                <w:sz w:val="24"/>
                <w:szCs w:val="24"/>
                <w:highlight w:val="none"/>
                <w:vertAlign w:val="baseline"/>
                <w:lang w:val="en-US" w:eastAsia="zh-CN"/>
              </w:rPr>
            </w:pPr>
          </w:p>
        </w:tc>
        <w:tc>
          <w:tcPr>
            <w:tcW w:w="1320" w:type="dxa"/>
            <w:vAlign w:val="center"/>
          </w:tcPr>
          <w:p w14:paraId="4EDA81AA">
            <w:pPr>
              <w:pStyle w:val="23"/>
              <w:spacing w:line="360" w:lineRule="auto"/>
              <w:jc w:val="center"/>
              <w:outlineLvl w:val="1"/>
              <w:rPr>
                <w:rFonts w:hint="eastAsia" w:hAnsi="宋体"/>
                <w:sz w:val="24"/>
                <w:szCs w:val="24"/>
                <w:highlight w:val="none"/>
                <w:vertAlign w:val="baseline"/>
                <w:lang w:val="en-US" w:eastAsia="zh-CN"/>
              </w:rPr>
            </w:pPr>
          </w:p>
        </w:tc>
      </w:tr>
      <w:tr w14:paraId="4A89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04D35CF">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4</w:t>
            </w:r>
          </w:p>
        </w:tc>
        <w:tc>
          <w:tcPr>
            <w:tcW w:w="1530" w:type="dxa"/>
            <w:vAlign w:val="center"/>
          </w:tcPr>
          <w:p w14:paraId="6DF97517">
            <w:pPr>
              <w:pStyle w:val="23"/>
              <w:spacing w:line="360" w:lineRule="auto"/>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面</w:t>
            </w:r>
          </w:p>
        </w:tc>
        <w:tc>
          <w:tcPr>
            <w:tcW w:w="3075" w:type="dxa"/>
            <w:vAlign w:val="center"/>
          </w:tcPr>
          <w:p w14:paraId="100B4E5C">
            <w:pPr>
              <w:pStyle w:val="23"/>
              <w:spacing w:line="360" w:lineRule="auto"/>
              <w:jc w:val="center"/>
              <w:outlineLvl w:val="1"/>
              <w:rPr>
                <w:rFonts w:hint="eastAsia" w:hAnsi="宋体"/>
                <w:sz w:val="24"/>
                <w:szCs w:val="24"/>
                <w:highlight w:val="none"/>
                <w:vertAlign w:val="baseline"/>
                <w:lang w:val="en-US" w:eastAsia="zh-CN"/>
              </w:rPr>
            </w:pPr>
          </w:p>
        </w:tc>
        <w:tc>
          <w:tcPr>
            <w:tcW w:w="1830" w:type="dxa"/>
            <w:vAlign w:val="center"/>
          </w:tcPr>
          <w:p w14:paraId="4C6D2FF6">
            <w:pPr>
              <w:pStyle w:val="23"/>
              <w:spacing w:line="360" w:lineRule="auto"/>
              <w:jc w:val="center"/>
              <w:outlineLvl w:val="1"/>
              <w:rPr>
                <w:rFonts w:hint="eastAsia" w:hAnsi="宋体"/>
                <w:sz w:val="24"/>
                <w:szCs w:val="24"/>
                <w:highlight w:val="none"/>
                <w:vertAlign w:val="baseline"/>
                <w:lang w:val="en-US" w:eastAsia="zh-CN"/>
              </w:rPr>
            </w:pPr>
          </w:p>
        </w:tc>
        <w:tc>
          <w:tcPr>
            <w:tcW w:w="1320" w:type="dxa"/>
            <w:vAlign w:val="center"/>
          </w:tcPr>
          <w:p w14:paraId="786B8B32">
            <w:pPr>
              <w:pStyle w:val="23"/>
              <w:spacing w:line="360" w:lineRule="auto"/>
              <w:jc w:val="center"/>
              <w:outlineLvl w:val="1"/>
              <w:rPr>
                <w:rFonts w:hint="eastAsia" w:hAnsi="宋体"/>
                <w:sz w:val="24"/>
                <w:szCs w:val="24"/>
                <w:highlight w:val="none"/>
                <w:vertAlign w:val="baseline"/>
                <w:lang w:val="en-US" w:eastAsia="zh-CN"/>
              </w:rPr>
            </w:pPr>
          </w:p>
        </w:tc>
      </w:tr>
      <w:tr w14:paraId="19B9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0E521357">
            <w:pPr>
              <w:pStyle w:val="23"/>
              <w:spacing w:line="360" w:lineRule="auto"/>
              <w:jc w:val="center"/>
              <w:outlineLvl w:val="1"/>
              <w:rPr>
                <w:rFonts w:hint="eastAsia" w:hAnsi="宋体"/>
                <w:sz w:val="24"/>
                <w:szCs w:val="24"/>
                <w:highlight w:val="none"/>
                <w:vertAlign w:val="baseline"/>
                <w:lang w:val="en-US" w:eastAsia="zh-CN"/>
              </w:rPr>
            </w:pPr>
          </w:p>
        </w:tc>
        <w:tc>
          <w:tcPr>
            <w:tcW w:w="1530" w:type="dxa"/>
            <w:vAlign w:val="center"/>
          </w:tcPr>
          <w:p w14:paraId="25B0162E">
            <w:pPr>
              <w:pStyle w:val="23"/>
              <w:spacing w:line="100" w:lineRule="exact"/>
              <w:jc w:val="center"/>
              <w:outlineLvl w:val="1"/>
              <w:rPr>
                <w:rFonts w:hint="eastAsia" w:hAnsi="宋体"/>
                <w:sz w:val="24"/>
                <w:szCs w:val="24"/>
                <w:highlight w:val="none"/>
                <w:vertAlign w:val="baseline"/>
                <w:lang w:val="en-US" w:eastAsia="zh-CN"/>
              </w:rPr>
            </w:pPr>
            <w:r>
              <w:rPr>
                <w:rFonts w:hint="eastAsia" w:hAnsi="宋体"/>
                <w:sz w:val="24"/>
                <w:szCs w:val="24"/>
                <w:highlight w:val="none"/>
                <w:vertAlign w:val="baseline"/>
                <w:lang w:val="en-US" w:eastAsia="zh-CN"/>
              </w:rPr>
              <w:t>.</w:t>
            </w:r>
          </w:p>
          <w:p w14:paraId="3D6AD2F3">
            <w:pPr>
              <w:pStyle w:val="23"/>
              <w:spacing w:line="100" w:lineRule="exact"/>
              <w:jc w:val="center"/>
              <w:outlineLvl w:val="1"/>
              <w:rPr>
                <w:rFonts w:hint="eastAsia" w:hAnsi="宋体"/>
                <w:sz w:val="24"/>
                <w:szCs w:val="24"/>
                <w:highlight w:val="none"/>
                <w:vertAlign w:val="baseline"/>
                <w:lang w:val="en-US" w:eastAsia="zh-CN"/>
              </w:rPr>
            </w:pPr>
            <w:r>
              <w:rPr>
                <w:rFonts w:hint="eastAsia" w:hAnsi="宋体"/>
                <w:sz w:val="24"/>
                <w:szCs w:val="24"/>
                <w:highlight w:val="none"/>
                <w:vertAlign w:val="baseline"/>
                <w:lang w:val="en-US" w:eastAsia="zh-CN"/>
              </w:rPr>
              <w:t>.</w:t>
            </w:r>
          </w:p>
          <w:p w14:paraId="62EA37D8">
            <w:pPr>
              <w:pStyle w:val="23"/>
              <w:spacing w:line="100" w:lineRule="exact"/>
              <w:jc w:val="center"/>
              <w:outlineLvl w:val="1"/>
              <w:rPr>
                <w:rFonts w:hint="default" w:hAnsi="宋体"/>
                <w:sz w:val="24"/>
                <w:szCs w:val="24"/>
                <w:highlight w:val="none"/>
                <w:vertAlign w:val="baseline"/>
                <w:lang w:val="en-US" w:eastAsia="zh-CN"/>
              </w:rPr>
            </w:pPr>
            <w:r>
              <w:rPr>
                <w:rFonts w:hint="eastAsia" w:hAnsi="宋体"/>
                <w:sz w:val="24"/>
                <w:szCs w:val="24"/>
                <w:highlight w:val="none"/>
                <w:vertAlign w:val="baseline"/>
                <w:lang w:val="en-US" w:eastAsia="zh-CN"/>
              </w:rPr>
              <w:t>.</w:t>
            </w:r>
          </w:p>
        </w:tc>
        <w:tc>
          <w:tcPr>
            <w:tcW w:w="3075" w:type="dxa"/>
            <w:vAlign w:val="center"/>
          </w:tcPr>
          <w:p w14:paraId="3D714BA9">
            <w:pPr>
              <w:pStyle w:val="23"/>
              <w:spacing w:line="360" w:lineRule="auto"/>
              <w:jc w:val="center"/>
              <w:outlineLvl w:val="1"/>
              <w:rPr>
                <w:rFonts w:hint="eastAsia" w:hAnsi="宋体"/>
                <w:sz w:val="24"/>
                <w:szCs w:val="24"/>
                <w:highlight w:val="none"/>
                <w:vertAlign w:val="baseline"/>
                <w:lang w:val="en-US" w:eastAsia="zh-CN"/>
              </w:rPr>
            </w:pPr>
          </w:p>
        </w:tc>
        <w:tc>
          <w:tcPr>
            <w:tcW w:w="1830" w:type="dxa"/>
            <w:vAlign w:val="center"/>
          </w:tcPr>
          <w:p w14:paraId="5E55B62F">
            <w:pPr>
              <w:pStyle w:val="23"/>
              <w:spacing w:line="360" w:lineRule="auto"/>
              <w:jc w:val="center"/>
              <w:outlineLvl w:val="1"/>
              <w:rPr>
                <w:rFonts w:hint="eastAsia" w:hAnsi="宋体"/>
                <w:sz w:val="24"/>
                <w:szCs w:val="24"/>
                <w:highlight w:val="none"/>
                <w:vertAlign w:val="baseline"/>
                <w:lang w:val="en-US" w:eastAsia="zh-CN"/>
              </w:rPr>
            </w:pPr>
          </w:p>
        </w:tc>
        <w:tc>
          <w:tcPr>
            <w:tcW w:w="1320" w:type="dxa"/>
            <w:vAlign w:val="center"/>
          </w:tcPr>
          <w:p w14:paraId="47EB723D">
            <w:pPr>
              <w:pStyle w:val="23"/>
              <w:spacing w:line="360" w:lineRule="auto"/>
              <w:jc w:val="center"/>
              <w:outlineLvl w:val="1"/>
              <w:rPr>
                <w:rFonts w:hint="eastAsia" w:hAnsi="宋体"/>
                <w:sz w:val="24"/>
                <w:szCs w:val="24"/>
                <w:highlight w:val="none"/>
                <w:vertAlign w:val="baseline"/>
                <w:lang w:val="en-US" w:eastAsia="zh-CN"/>
              </w:rPr>
            </w:pPr>
          </w:p>
        </w:tc>
      </w:tr>
    </w:tbl>
    <w:p w14:paraId="03EA8AAF">
      <w:pPr>
        <w:pStyle w:val="23"/>
        <w:numPr>
          <w:ilvl w:val="0"/>
          <w:numId w:val="0"/>
        </w:numPr>
        <w:spacing w:before="410" w:beforeLines="100" w:after="206" w:afterLines="50" w:line="360" w:lineRule="auto"/>
        <w:ind w:firstLine="480" w:firstLineChars="200"/>
        <w:outlineLvl w:val="1"/>
        <w:rPr>
          <w:rFonts w:hint="eastAsia" w:hAnsi="宋体"/>
          <w:sz w:val="24"/>
          <w:szCs w:val="24"/>
          <w:highlight w:val="none"/>
        </w:rPr>
      </w:pPr>
      <w:r>
        <w:rPr>
          <w:rFonts w:hint="eastAsia" w:ascii="宋体" w:hAnsi="宋体" w:eastAsia="宋体" w:cs="Times New Roman"/>
          <w:kern w:val="2"/>
          <w:sz w:val="24"/>
          <w:szCs w:val="24"/>
          <w:lang w:val="en-US" w:eastAsia="zh-CN" w:bidi="ar-SA"/>
        </w:rPr>
        <w:t>2、</w:t>
      </w:r>
      <w:r>
        <w:rPr>
          <w:rFonts w:hint="eastAsia" w:hAnsi="宋体"/>
          <w:sz w:val="24"/>
          <w:szCs w:val="24"/>
          <w:highlight w:val="none"/>
          <w:lang w:val="en-US" w:eastAsia="zh-CN"/>
        </w:rPr>
        <w:t>采购数量：</w:t>
      </w:r>
      <w:r>
        <w:rPr>
          <w:rFonts w:hint="eastAsia" w:hAnsi="宋体"/>
          <w:sz w:val="24"/>
          <w:szCs w:val="24"/>
          <w:highlight w:val="none"/>
          <w:u w:val="single"/>
          <w:lang w:val="en-US" w:eastAsia="zh-CN"/>
        </w:rPr>
        <w:t>39</w:t>
      </w:r>
      <w:r>
        <w:rPr>
          <w:rFonts w:hint="eastAsia" w:hAnsi="宋体"/>
          <w:sz w:val="24"/>
          <w:szCs w:val="24"/>
          <w:highlight w:val="none"/>
          <w:lang w:val="en-US" w:eastAsia="zh-CN"/>
        </w:rPr>
        <w:t>份/</w:t>
      </w:r>
      <w:r>
        <w:rPr>
          <w:rFonts w:hint="eastAsia" w:hAnsi="宋体"/>
          <w:sz w:val="24"/>
          <w:szCs w:val="24"/>
          <w:highlight w:val="none"/>
          <w:u w:val="single"/>
          <w:lang w:val="en-US" w:eastAsia="zh-CN"/>
        </w:rPr>
        <w:t>721</w:t>
      </w:r>
      <w:r>
        <w:rPr>
          <w:rFonts w:hint="eastAsia" w:hAnsi="宋体"/>
          <w:sz w:val="24"/>
          <w:szCs w:val="24"/>
          <w:highlight w:val="none"/>
          <w:lang w:val="en-US" w:eastAsia="zh-CN"/>
        </w:rPr>
        <w:t>份。</w:t>
      </w:r>
    </w:p>
    <w:p w14:paraId="391B8013">
      <w:pPr>
        <w:pStyle w:val="23"/>
        <w:spacing w:line="360" w:lineRule="auto"/>
        <w:ind w:firstLine="482"/>
        <w:outlineLvl w:val="1"/>
        <w:rPr>
          <w:rFonts w:hAnsi="宋体"/>
          <w:b/>
          <w:sz w:val="24"/>
          <w:szCs w:val="24"/>
          <w:highlight w:val="none"/>
        </w:rPr>
      </w:pPr>
      <w:r>
        <w:rPr>
          <w:rFonts w:hint="eastAsia" w:hAnsi="宋体"/>
          <w:b/>
          <w:sz w:val="24"/>
          <w:szCs w:val="24"/>
          <w:highlight w:val="none"/>
        </w:rPr>
        <w:t>二、</w:t>
      </w:r>
      <w:r>
        <w:rPr>
          <w:rFonts w:hint="eastAsia" w:hAnsi="宋体"/>
          <w:b/>
          <w:sz w:val="24"/>
          <w:szCs w:val="24"/>
          <w:highlight w:val="none"/>
          <w:lang w:val="en-US" w:eastAsia="zh-CN"/>
        </w:rPr>
        <w:t>交付和验收</w:t>
      </w:r>
      <w:r>
        <w:rPr>
          <w:rFonts w:hint="eastAsia" w:hAnsi="宋体"/>
          <w:b/>
          <w:sz w:val="24"/>
          <w:szCs w:val="24"/>
          <w:highlight w:val="none"/>
        </w:rPr>
        <w:t>：</w:t>
      </w:r>
    </w:p>
    <w:p w14:paraId="19707C4C">
      <w:pPr>
        <w:pStyle w:val="23"/>
        <w:spacing w:line="360" w:lineRule="auto"/>
        <w:ind w:firstLine="482"/>
        <w:outlineLvl w:val="1"/>
        <w:rPr>
          <w:rFonts w:hint="eastAsia" w:hAnsi="宋体"/>
          <w:sz w:val="24"/>
          <w:szCs w:val="24"/>
          <w:highlight w:val="none"/>
        </w:rPr>
      </w:pPr>
      <w:r>
        <w:rPr>
          <w:rFonts w:hint="eastAsia" w:hAnsi="宋体"/>
          <w:sz w:val="24"/>
          <w:szCs w:val="24"/>
          <w:highlight w:val="none"/>
        </w:rPr>
        <w:t>1</w:t>
      </w:r>
      <w:r>
        <w:rPr>
          <w:rFonts w:hint="eastAsia" w:hAnsi="宋体"/>
          <w:sz w:val="24"/>
          <w:szCs w:val="24"/>
          <w:highlight w:val="none"/>
          <w:lang w:eastAsia="zh-CN"/>
        </w:rPr>
        <w:t>、</w:t>
      </w:r>
      <w:r>
        <w:rPr>
          <w:rFonts w:hint="eastAsia" w:hAnsi="宋体"/>
          <w:sz w:val="24"/>
          <w:szCs w:val="24"/>
          <w:highlight w:val="none"/>
        </w:rPr>
        <w:t>交付方式： □ 实物配送至甲方指定地点 / □ 提供提货券由职工自行提取 / □ 其他：___________。</w:t>
      </w:r>
    </w:p>
    <w:p w14:paraId="485A494A">
      <w:pPr>
        <w:pStyle w:val="23"/>
        <w:spacing w:line="360" w:lineRule="auto"/>
        <w:ind w:firstLine="482"/>
        <w:outlineLvl w:val="1"/>
        <w:rPr>
          <w:rFonts w:hint="eastAsia" w:hAnsi="宋体"/>
          <w:sz w:val="24"/>
          <w:szCs w:val="24"/>
          <w:highlight w:val="none"/>
        </w:rPr>
      </w:pPr>
      <w:r>
        <w:rPr>
          <w:rFonts w:hint="eastAsia" w:hAnsi="宋体"/>
          <w:sz w:val="24"/>
          <w:szCs w:val="24"/>
          <w:highlight w:val="none"/>
        </w:rPr>
        <w:t>2</w:t>
      </w:r>
      <w:r>
        <w:rPr>
          <w:rFonts w:hint="eastAsia" w:hAnsi="宋体"/>
          <w:sz w:val="24"/>
          <w:szCs w:val="24"/>
          <w:highlight w:val="none"/>
          <w:lang w:eastAsia="zh-CN"/>
        </w:rPr>
        <w:t>、</w:t>
      </w:r>
      <w:r>
        <w:rPr>
          <w:rFonts w:hint="eastAsia" w:hAnsi="宋体"/>
          <w:sz w:val="24"/>
          <w:szCs w:val="24"/>
          <w:highlight w:val="none"/>
        </w:rPr>
        <w:t>交付时间： 乙方应于___________年___________月___________日前完成交付。</w:t>
      </w:r>
    </w:p>
    <w:p w14:paraId="37C8748C">
      <w:pPr>
        <w:pStyle w:val="23"/>
        <w:spacing w:line="360" w:lineRule="auto"/>
        <w:ind w:firstLine="482"/>
        <w:outlineLvl w:val="1"/>
        <w:rPr>
          <w:rFonts w:hint="eastAsia" w:hAnsi="宋体"/>
          <w:sz w:val="24"/>
          <w:szCs w:val="24"/>
          <w:highlight w:val="none"/>
        </w:rPr>
      </w:pPr>
      <w:r>
        <w:rPr>
          <w:rFonts w:hint="eastAsia" w:hAnsi="宋体"/>
          <w:sz w:val="24"/>
          <w:szCs w:val="24"/>
          <w:highlight w:val="none"/>
        </w:rPr>
        <w:t>3</w:t>
      </w:r>
      <w:r>
        <w:rPr>
          <w:rFonts w:hint="eastAsia" w:hAnsi="宋体"/>
          <w:sz w:val="24"/>
          <w:szCs w:val="24"/>
          <w:highlight w:val="none"/>
          <w:lang w:eastAsia="zh-CN"/>
        </w:rPr>
        <w:t>、</w:t>
      </w:r>
      <w:r>
        <w:rPr>
          <w:rFonts w:hint="eastAsia" w:hAnsi="宋体"/>
          <w:sz w:val="24"/>
          <w:szCs w:val="24"/>
          <w:highlight w:val="none"/>
        </w:rPr>
        <w:t>交付地点： 甲方指定地点（___________）。</w:t>
      </w:r>
    </w:p>
    <w:p w14:paraId="013F05A6">
      <w:pPr>
        <w:pStyle w:val="23"/>
        <w:spacing w:line="360" w:lineRule="auto"/>
        <w:ind w:firstLine="482"/>
        <w:outlineLvl w:val="1"/>
        <w:rPr>
          <w:rFonts w:hint="eastAsia" w:hAnsi="宋体"/>
          <w:sz w:val="24"/>
          <w:szCs w:val="24"/>
          <w:highlight w:val="none"/>
        </w:rPr>
      </w:pPr>
      <w:r>
        <w:rPr>
          <w:rFonts w:hint="eastAsia" w:hAnsi="宋体"/>
          <w:sz w:val="24"/>
          <w:szCs w:val="24"/>
          <w:highlight w:val="none"/>
        </w:rPr>
        <w:t>4</w:t>
      </w:r>
      <w:r>
        <w:rPr>
          <w:rFonts w:hint="eastAsia" w:hAnsi="宋体"/>
          <w:sz w:val="24"/>
          <w:szCs w:val="24"/>
          <w:highlight w:val="none"/>
          <w:lang w:eastAsia="zh-CN"/>
        </w:rPr>
        <w:t>、</w:t>
      </w:r>
      <w:r>
        <w:rPr>
          <w:rFonts w:hint="eastAsia" w:hAnsi="宋体"/>
          <w:sz w:val="24"/>
          <w:szCs w:val="24"/>
          <w:highlight w:val="none"/>
        </w:rPr>
        <w:t>验收：甲方组织人员对商品品种、</w:t>
      </w:r>
      <w:r>
        <w:rPr>
          <w:rFonts w:hint="eastAsia" w:hAnsi="宋体"/>
          <w:sz w:val="24"/>
          <w:szCs w:val="24"/>
          <w:highlight w:val="none"/>
          <w:lang w:val="en-US" w:eastAsia="zh-CN"/>
        </w:rPr>
        <w:t>品牌型号、</w:t>
      </w:r>
      <w:r>
        <w:rPr>
          <w:rFonts w:hint="eastAsia" w:hAnsi="宋体"/>
          <w:sz w:val="24"/>
          <w:szCs w:val="24"/>
          <w:highlight w:val="none"/>
        </w:rPr>
        <w:t>数量、规格、包装、质量等进行验收。验收不合格的，乙方应在___________日内完成更换或补正。</w:t>
      </w:r>
    </w:p>
    <w:p w14:paraId="7D80F51A">
      <w:pPr>
        <w:pStyle w:val="23"/>
        <w:spacing w:line="360" w:lineRule="auto"/>
        <w:ind w:firstLine="482"/>
        <w:outlineLvl w:val="1"/>
        <w:rPr>
          <w:rFonts w:hint="eastAsia" w:hAnsi="宋体"/>
          <w:b/>
          <w:sz w:val="24"/>
          <w:szCs w:val="24"/>
          <w:highlight w:val="none"/>
        </w:rPr>
      </w:pPr>
      <w:r>
        <w:rPr>
          <w:rFonts w:hint="eastAsia" w:hAnsi="宋体"/>
          <w:b/>
          <w:sz w:val="24"/>
          <w:szCs w:val="24"/>
          <w:highlight w:val="none"/>
        </w:rPr>
        <w:t>三、合同价款与支付</w:t>
      </w:r>
    </w:p>
    <w:p w14:paraId="44DE10D5">
      <w:pPr>
        <w:pStyle w:val="23"/>
        <w:spacing w:line="360" w:lineRule="auto"/>
        <w:ind w:firstLine="482"/>
        <w:outlineLvl w:val="1"/>
        <w:rPr>
          <w:rFonts w:hint="eastAsia" w:hAnsi="宋体"/>
          <w:b w:val="0"/>
          <w:bCs/>
          <w:sz w:val="24"/>
          <w:szCs w:val="24"/>
          <w:highlight w:val="none"/>
        </w:rPr>
      </w:pPr>
      <w:r>
        <w:rPr>
          <w:rFonts w:hint="eastAsia" w:hAnsi="宋体"/>
          <w:b w:val="0"/>
          <w:bCs/>
          <w:sz w:val="24"/>
          <w:szCs w:val="24"/>
          <w:highlight w:val="none"/>
        </w:rPr>
        <w:t>1</w:t>
      </w:r>
      <w:r>
        <w:rPr>
          <w:rFonts w:hint="eastAsia" w:hAnsi="宋体"/>
          <w:b w:val="0"/>
          <w:bCs/>
          <w:sz w:val="24"/>
          <w:szCs w:val="24"/>
          <w:highlight w:val="none"/>
          <w:lang w:eastAsia="zh-CN"/>
        </w:rPr>
        <w:t>、</w:t>
      </w:r>
      <w:r>
        <w:rPr>
          <w:rFonts w:hint="eastAsia" w:hAnsi="宋体"/>
          <w:b w:val="0"/>
          <w:bCs/>
          <w:sz w:val="24"/>
          <w:szCs w:val="24"/>
          <w:highlight w:val="none"/>
        </w:rPr>
        <w:t>本合同价款为固定单价合同，</w:t>
      </w:r>
      <w:r>
        <w:rPr>
          <w:rFonts w:ascii="Segoe UI" w:hAnsi="Segoe UI" w:eastAsia="Segoe UI" w:cs="Segoe UI"/>
          <w:i w:val="0"/>
          <w:iCs w:val="0"/>
          <w:caps w:val="0"/>
          <w:color w:val="0F1115"/>
          <w:spacing w:val="0"/>
          <w:sz w:val="24"/>
          <w:szCs w:val="24"/>
          <w:shd w:val="clear" w:fill="FFFFFF"/>
        </w:rPr>
        <w:t>每份慰问品按人民币200元结算</w:t>
      </w:r>
      <w:r>
        <w:rPr>
          <w:rFonts w:hint="eastAsia" w:ascii="Segoe UI" w:hAnsi="Segoe UI" w:eastAsia="宋体" w:cs="Segoe UI"/>
          <w:i w:val="0"/>
          <w:iCs w:val="0"/>
          <w:caps w:val="0"/>
          <w:color w:val="0F1115"/>
          <w:spacing w:val="0"/>
          <w:sz w:val="24"/>
          <w:szCs w:val="24"/>
          <w:shd w:val="clear" w:fill="FFFFFF"/>
          <w:lang w:eastAsia="zh-CN"/>
        </w:rPr>
        <w:t>，</w:t>
      </w:r>
      <w:r>
        <w:rPr>
          <w:rFonts w:hint="eastAsia" w:ascii="Segoe UI" w:hAnsi="Segoe UI" w:eastAsia="宋体" w:cs="Segoe UI"/>
          <w:i w:val="0"/>
          <w:iCs w:val="0"/>
          <w:caps w:val="0"/>
          <w:color w:val="0F1115"/>
          <w:spacing w:val="0"/>
          <w:sz w:val="24"/>
          <w:szCs w:val="24"/>
          <w:shd w:val="clear" w:fill="FFFFFF"/>
          <w:lang w:val="en-US" w:eastAsia="zh-CN"/>
        </w:rPr>
        <w:t>合同总金额为人民币</w:t>
      </w:r>
      <w:r>
        <w:rPr>
          <w:rFonts w:hint="eastAsia" w:ascii="Segoe UI" w:hAnsi="Segoe UI" w:eastAsia="宋体" w:cs="Segoe UI"/>
          <w:i w:val="0"/>
          <w:iCs w:val="0"/>
          <w:caps w:val="0"/>
          <w:color w:val="0F1115"/>
          <w:spacing w:val="0"/>
          <w:sz w:val="24"/>
          <w:szCs w:val="24"/>
          <w:u w:val="single"/>
          <w:shd w:val="clear" w:fill="FFFFFF"/>
          <w:lang w:val="en-US" w:eastAsia="zh-CN"/>
        </w:rPr>
        <w:t>7800</w:t>
      </w:r>
      <w:r>
        <w:rPr>
          <w:rFonts w:hint="eastAsia" w:ascii="Segoe UI" w:hAnsi="Segoe UI" w:eastAsia="宋体" w:cs="Segoe UI"/>
          <w:i w:val="0"/>
          <w:iCs w:val="0"/>
          <w:caps w:val="0"/>
          <w:color w:val="0F1115"/>
          <w:spacing w:val="0"/>
          <w:sz w:val="24"/>
          <w:szCs w:val="24"/>
          <w:shd w:val="clear" w:fill="FFFFFF"/>
          <w:lang w:val="en-US" w:eastAsia="zh-CN"/>
        </w:rPr>
        <w:t>元（大写：柒仟捌佰元整）/</w:t>
      </w:r>
      <w:r>
        <w:rPr>
          <w:rFonts w:hint="eastAsia" w:ascii="Segoe UI" w:hAnsi="Segoe UI" w:eastAsia="宋体" w:cs="Segoe UI"/>
          <w:i w:val="0"/>
          <w:iCs w:val="0"/>
          <w:caps w:val="0"/>
          <w:color w:val="0F1115"/>
          <w:spacing w:val="0"/>
          <w:sz w:val="24"/>
          <w:szCs w:val="24"/>
          <w:u w:val="single"/>
          <w:shd w:val="clear" w:fill="FFFFFF"/>
          <w:lang w:val="en-US" w:eastAsia="zh-CN"/>
        </w:rPr>
        <w:t>144200</w:t>
      </w:r>
      <w:r>
        <w:rPr>
          <w:rFonts w:hint="eastAsia" w:ascii="Segoe UI" w:hAnsi="Segoe UI" w:eastAsia="宋体" w:cs="Segoe UI"/>
          <w:i w:val="0"/>
          <w:iCs w:val="0"/>
          <w:caps w:val="0"/>
          <w:color w:val="0F1115"/>
          <w:spacing w:val="0"/>
          <w:sz w:val="24"/>
          <w:szCs w:val="24"/>
          <w:shd w:val="clear" w:fill="FFFFFF"/>
          <w:lang w:val="en-US" w:eastAsia="zh-CN"/>
        </w:rPr>
        <w:t>元（大写：壹拾肆万肆仟贰佰元整）。</w:t>
      </w:r>
    </w:p>
    <w:p w14:paraId="7F8802D0">
      <w:pPr>
        <w:pStyle w:val="23"/>
        <w:spacing w:line="360" w:lineRule="auto"/>
        <w:ind w:firstLine="482"/>
        <w:outlineLvl w:val="1"/>
        <w:rPr>
          <w:rFonts w:hint="eastAsia" w:hAnsi="宋体"/>
          <w:b w:val="0"/>
          <w:bCs/>
          <w:sz w:val="24"/>
          <w:szCs w:val="24"/>
          <w:highlight w:val="none"/>
        </w:rPr>
      </w:pPr>
      <w:r>
        <w:rPr>
          <w:rFonts w:hint="eastAsia" w:hAnsi="宋体"/>
          <w:b w:val="0"/>
          <w:bCs/>
          <w:sz w:val="24"/>
          <w:szCs w:val="24"/>
          <w:highlight w:val="none"/>
        </w:rPr>
        <w:t>2</w:t>
      </w:r>
      <w:r>
        <w:rPr>
          <w:rFonts w:hint="eastAsia" w:hAnsi="宋体"/>
          <w:b w:val="0"/>
          <w:bCs/>
          <w:sz w:val="24"/>
          <w:szCs w:val="24"/>
          <w:highlight w:val="none"/>
          <w:lang w:eastAsia="zh-CN"/>
        </w:rPr>
        <w:t>、</w:t>
      </w:r>
      <w:r>
        <w:rPr>
          <w:rFonts w:hint="eastAsia" w:hAnsi="宋体"/>
          <w:b w:val="0"/>
          <w:bCs/>
          <w:sz w:val="24"/>
          <w:szCs w:val="24"/>
          <w:highlight w:val="none"/>
        </w:rPr>
        <w:t>合同价款已包含商品货款、包装、运输</w:t>
      </w:r>
      <w:r>
        <w:rPr>
          <w:rFonts w:hint="eastAsia" w:hAnsi="宋体"/>
          <w:b w:val="0"/>
          <w:bCs/>
          <w:sz w:val="24"/>
          <w:szCs w:val="24"/>
          <w:highlight w:val="none"/>
          <w:lang w:val="en-US" w:eastAsia="zh-CN"/>
        </w:rPr>
        <w:t>配送</w:t>
      </w:r>
      <w:r>
        <w:rPr>
          <w:rFonts w:hint="eastAsia" w:hAnsi="宋体"/>
          <w:b w:val="0"/>
          <w:bCs/>
          <w:sz w:val="24"/>
          <w:szCs w:val="24"/>
          <w:highlight w:val="none"/>
        </w:rPr>
        <w:t>、税费、售后服务等全部履约成本，甲方不再另行支付任何费用。</w:t>
      </w:r>
    </w:p>
    <w:p w14:paraId="331B2954">
      <w:pPr>
        <w:pStyle w:val="23"/>
        <w:spacing w:line="360" w:lineRule="auto"/>
        <w:ind w:firstLine="482"/>
        <w:outlineLvl w:val="1"/>
        <w:rPr>
          <w:rFonts w:hint="eastAsia" w:hAnsi="宋体"/>
          <w:b w:val="0"/>
          <w:bCs/>
          <w:sz w:val="24"/>
          <w:szCs w:val="24"/>
          <w:highlight w:val="none"/>
        </w:rPr>
      </w:pPr>
      <w:r>
        <w:rPr>
          <w:rFonts w:hint="eastAsia" w:hAnsi="宋体"/>
          <w:b w:val="0"/>
          <w:bCs/>
          <w:sz w:val="24"/>
          <w:szCs w:val="24"/>
          <w:highlight w:val="none"/>
        </w:rPr>
        <w:t>3</w:t>
      </w:r>
      <w:r>
        <w:rPr>
          <w:rFonts w:hint="eastAsia" w:hAnsi="宋体"/>
          <w:b w:val="0"/>
          <w:bCs/>
          <w:sz w:val="24"/>
          <w:szCs w:val="24"/>
          <w:highlight w:val="none"/>
          <w:lang w:eastAsia="zh-CN"/>
        </w:rPr>
        <w:t>、</w:t>
      </w:r>
      <w:r>
        <w:rPr>
          <w:rFonts w:hint="eastAsia" w:hAnsi="宋体"/>
          <w:b w:val="0"/>
          <w:bCs/>
          <w:sz w:val="24"/>
          <w:szCs w:val="24"/>
          <w:highlight w:val="none"/>
        </w:rPr>
        <w:t>结算方式：</w:t>
      </w:r>
    </w:p>
    <w:p w14:paraId="5B73DA96">
      <w:pPr>
        <w:pStyle w:val="23"/>
        <w:spacing w:line="360" w:lineRule="auto"/>
        <w:ind w:firstLine="482"/>
        <w:outlineLvl w:val="1"/>
        <w:rPr>
          <w:rFonts w:hint="eastAsia" w:hAnsi="宋体"/>
          <w:sz w:val="24"/>
          <w:szCs w:val="24"/>
          <w:highlight w:val="none"/>
          <w:lang w:val="en-US" w:eastAsia="zh-CN"/>
        </w:rPr>
      </w:pPr>
      <w:r>
        <w:rPr>
          <w:rFonts w:hint="eastAsia" w:hAnsi="宋体"/>
          <w:sz w:val="24"/>
          <w:szCs w:val="24"/>
          <w:highlight w:val="none"/>
          <w:lang w:val="en-US" w:eastAsia="zh-CN"/>
        </w:rPr>
        <w:t>中选供应商按合同约定完成慰问品交付并经采购人验收合格后，向采购人提供对应金额发票。采购人收到中选供应商对应金额发票后30个工作日内，以银行转账方式向中选供应商支付费用。采购人支付费用需履行请款审批手续，采购人在收到发票后30个工作日内发起请款审批手续的，视为采购人已在约定期限内履行付款义务，相关部门审批时间不计入付款期限，中选供应商不得以未在约定付款期限内实际收取款项为由主张采购人的违约责任。</w:t>
      </w:r>
    </w:p>
    <w:p w14:paraId="66182388">
      <w:pPr>
        <w:pStyle w:val="23"/>
        <w:spacing w:line="360" w:lineRule="auto"/>
        <w:ind w:firstLine="482"/>
        <w:outlineLvl w:val="1"/>
        <w:rPr>
          <w:rFonts w:hint="eastAsia" w:hAnsi="宋体"/>
          <w:b/>
          <w:bCs/>
          <w:sz w:val="24"/>
          <w:szCs w:val="24"/>
          <w:highlight w:val="none"/>
        </w:rPr>
      </w:pPr>
      <w:r>
        <w:rPr>
          <w:rFonts w:hint="eastAsia" w:hAnsi="宋体"/>
          <w:b/>
          <w:bCs/>
          <w:sz w:val="24"/>
          <w:szCs w:val="24"/>
          <w:highlight w:val="none"/>
          <w:lang w:val="en-US" w:eastAsia="zh-CN"/>
        </w:rPr>
        <w:t>四、</w:t>
      </w:r>
      <w:bookmarkEnd w:id="250"/>
      <w:r>
        <w:rPr>
          <w:rFonts w:hint="eastAsia" w:hAnsi="宋体"/>
          <w:b/>
          <w:bCs/>
          <w:sz w:val="24"/>
          <w:szCs w:val="24"/>
          <w:highlight w:val="none"/>
        </w:rPr>
        <w:t>服务要求</w:t>
      </w:r>
    </w:p>
    <w:p w14:paraId="4328FF3B">
      <w:pPr>
        <w:pStyle w:val="23"/>
        <w:spacing w:line="360" w:lineRule="auto"/>
        <w:ind w:firstLine="482"/>
        <w:outlineLvl w:val="1"/>
        <w:rPr>
          <w:rFonts w:hint="eastAsia" w:hAnsi="宋体"/>
          <w:sz w:val="24"/>
          <w:szCs w:val="24"/>
          <w:highlight w:val="none"/>
        </w:rPr>
      </w:pPr>
      <w:r>
        <w:rPr>
          <w:rFonts w:hint="eastAsia" w:hAnsi="宋体"/>
          <w:sz w:val="24"/>
          <w:szCs w:val="24"/>
          <w:highlight w:val="none"/>
        </w:rPr>
        <w:t>1、</w:t>
      </w:r>
      <w:r>
        <w:rPr>
          <w:rFonts w:hint="eastAsia" w:hAnsi="宋体"/>
          <w:sz w:val="24"/>
          <w:szCs w:val="24"/>
          <w:highlight w:val="none"/>
          <w:lang w:eastAsia="zh-CN"/>
        </w:rPr>
        <w:t>中选</w:t>
      </w:r>
      <w:r>
        <w:rPr>
          <w:rFonts w:hint="eastAsia" w:hAnsi="宋体"/>
          <w:sz w:val="24"/>
          <w:szCs w:val="24"/>
          <w:highlight w:val="none"/>
        </w:rPr>
        <w:t>供应商在服务期限内《食品经营许可证》须处于有效期内。</w:t>
      </w:r>
    </w:p>
    <w:p w14:paraId="33F79A63">
      <w:pPr>
        <w:pStyle w:val="23"/>
        <w:spacing w:line="360" w:lineRule="auto"/>
        <w:ind w:firstLine="482"/>
        <w:outlineLvl w:val="1"/>
        <w:rPr>
          <w:rFonts w:hint="eastAsia" w:ascii="宋体" w:hAnsi="宋体" w:eastAsia="宋体"/>
          <w:b w:val="0"/>
          <w:sz w:val="24"/>
          <w:szCs w:val="24"/>
          <w:highlight w:val="none"/>
        </w:rPr>
      </w:pPr>
      <w:r>
        <w:rPr>
          <w:rFonts w:hint="eastAsia" w:hAnsi="宋体"/>
          <w:sz w:val="24"/>
          <w:szCs w:val="24"/>
          <w:highlight w:val="none"/>
        </w:rPr>
        <w:t>2、</w:t>
      </w:r>
      <w:r>
        <w:rPr>
          <w:rFonts w:hint="eastAsia" w:ascii="宋体" w:hAnsi="宋体" w:eastAsia="宋体"/>
          <w:b w:val="0"/>
          <w:sz w:val="24"/>
          <w:szCs w:val="24"/>
          <w:highlight w:val="none"/>
        </w:rPr>
        <w:t>中选供应商应</w:t>
      </w:r>
      <w:r>
        <w:rPr>
          <w:rFonts w:hint="eastAsia" w:hAnsi="宋体"/>
          <w:b w:val="0"/>
          <w:sz w:val="24"/>
          <w:szCs w:val="24"/>
          <w:highlight w:val="none"/>
          <w:lang w:val="en-US" w:eastAsia="zh-CN"/>
        </w:rPr>
        <w:t>严格按照中选方案按时配备商品，并</w:t>
      </w:r>
      <w:r>
        <w:rPr>
          <w:rFonts w:hint="eastAsia" w:ascii="宋体" w:hAnsi="宋体" w:eastAsia="宋体"/>
          <w:b w:val="0"/>
          <w:sz w:val="24"/>
          <w:szCs w:val="24"/>
          <w:highlight w:val="none"/>
        </w:rPr>
        <w:t>按采购人要求将慰问品配送至采购人指定地点，不得以次充好。</w:t>
      </w:r>
    </w:p>
    <w:p w14:paraId="7B19B8C0">
      <w:pPr>
        <w:pStyle w:val="23"/>
        <w:spacing w:line="360" w:lineRule="auto"/>
        <w:ind w:firstLine="482"/>
        <w:outlineLvl w:val="1"/>
        <w:rPr>
          <w:rFonts w:hint="eastAsia" w:hAnsi="宋体"/>
          <w:sz w:val="24"/>
          <w:szCs w:val="24"/>
          <w:highlight w:val="none"/>
        </w:rPr>
      </w:pPr>
      <w:r>
        <w:rPr>
          <w:rFonts w:hint="eastAsia" w:hAnsi="宋体"/>
          <w:b/>
          <w:bCs/>
          <w:sz w:val="24"/>
          <w:szCs w:val="24"/>
          <w:highlight w:val="none"/>
          <w:lang w:val="en-US" w:eastAsia="zh-CN"/>
        </w:rPr>
        <w:t>五、商品</w:t>
      </w:r>
      <w:r>
        <w:rPr>
          <w:rFonts w:hint="eastAsia" w:hAnsi="宋体"/>
          <w:b/>
          <w:bCs/>
          <w:sz w:val="24"/>
          <w:szCs w:val="24"/>
          <w:highlight w:val="none"/>
        </w:rPr>
        <w:t>质量要求</w:t>
      </w:r>
    </w:p>
    <w:p w14:paraId="4D47DFAF">
      <w:pPr>
        <w:pStyle w:val="23"/>
        <w:spacing w:line="360" w:lineRule="auto"/>
        <w:ind w:firstLine="482"/>
        <w:outlineLvl w:val="1"/>
        <w:rPr>
          <w:rFonts w:hint="eastAsia" w:hAnsi="宋体"/>
          <w:sz w:val="24"/>
          <w:szCs w:val="24"/>
          <w:highlight w:val="none"/>
        </w:rPr>
      </w:pPr>
      <w:r>
        <w:rPr>
          <w:rFonts w:hint="eastAsia" w:hAnsi="宋体"/>
          <w:sz w:val="24"/>
          <w:szCs w:val="24"/>
          <w:highlight w:val="none"/>
        </w:rPr>
        <w:t>1、质量及服务要求：所有</w:t>
      </w:r>
      <w:r>
        <w:rPr>
          <w:rFonts w:hint="eastAsia" w:hAnsi="宋体"/>
          <w:sz w:val="24"/>
          <w:szCs w:val="24"/>
          <w:highlight w:val="none"/>
          <w:lang w:eastAsia="zh-CN"/>
        </w:rPr>
        <w:t>食品</w:t>
      </w:r>
      <w:r>
        <w:rPr>
          <w:rFonts w:hint="eastAsia" w:hAnsi="宋体"/>
          <w:sz w:val="24"/>
          <w:szCs w:val="24"/>
          <w:highlight w:val="none"/>
        </w:rPr>
        <w:t>都必须符合国家的有关规定，不得使用非食用物质和塑化剂。质量标准按照《中华人民共和国食品安全法》相关法律法规执行。</w:t>
      </w:r>
    </w:p>
    <w:p w14:paraId="2995F517">
      <w:pPr>
        <w:pStyle w:val="23"/>
        <w:spacing w:line="360" w:lineRule="auto"/>
        <w:ind w:firstLine="482"/>
        <w:outlineLvl w:val="1"/>
        <w:rPr>
          <w:rFonts w:hint="eastAsia" w:hAnsi="宋体"/>
          <w:sz w:val="24"/>
          <w:szCs w:val="24"/>
          <w:highlight w:val="yellow"/>
        </w:rPr>
      </w:pPr>
      <w:r>
        <w:rPr>
          <w:rFonts w:hint="eastAsia" w:hAnsi="宋体"/>
          <w:sz w:val="24"/>
          <w:szCs w:val="24"/>
          <w:highlight w:val="none"/>
        </w:rPr>
        <w:t>2、供应商提供的所有食品必须为正规预包装食品，不得提供“三无”产品（无生产厂家、无生产日期、无质量合格证），标签符合国家食品安全相关规定。</w:t>
      </w:r>
    </w:p>
    <w:p w14:paraId="022F6BCE">
      <w:pPr>
        <w:pStyle w:val="23"/>
        <w:spacing w:line="360" w:lineRule="auto"/>
        <w:ind w:firstLine="482"/>
        <w:outlineLvl w:val="1"/>
        <w:rPr>
          <w:rFonts w:hint="eastAsia" w:hAnsi="宋体"/>
          <w:sz w:val="24"/>
          <w:szCs w:val="24"/>
          <w:highlight w:val="none"/>
        </w:rPr>
      </w:pPr>
      <w:r>
        <w:rPr>
          <w:rFonts w:hint="eastAsia" w:hAnsi="宋体"/>
          <w:sz w:val="24"/>
          <w:szCs w:val="24"/>
          <w:highlight w:val="none"/>
          <w:lang w:val="en-US" w:eastAsia="zh-CN"/>
        </w:rPr>
        <w:t>3</w:t>
      </w:r>
      <w:r>
        <w:rPr>
          <w:rFonts w:hint="eastAsia" w:hAnsi="宋体"/>
          <w:sz w:val="24"/>
          <w:szCs w:val="24"/>
          <w:highlight w:val="none"/>
        </w:rPr>
        <w:t>、中选供应商供应的商品，其剩余保质期必须大于等于商品总保质期的三分之二期限。</w:t>
      </w:r>
    </w:p>
    <w:p w14:paraId="52779C38">
      <w:pPr>
        <w:pStyle w:val="23"/>
        <w:spacing w:line="360" w:lineRule="auto"/>
        <w:ind w:firstLine="482"/>
        <w:outlineLvl w:val="1"/>
        <w:rPr>
          <w:rFonts w:hint="eastAsia" w:hAnsi="宋体"/>
          <w:sz w:val="24"/>
          <w:szCs w:val="24"/>
          <w:highlight w:val="none"/>
          <w:lang w:eastAsia="zh-CN"/>
        </w:rPr>
      </w:pPr>
      <w:r>
        <w:rPr>
          <w:rFonts w:hint="eastAsia" w:hAnsi="宋体"/>
          <w:sz w:val="24"/>
          <w:szCs w:val="24"/>
          <w:highlight w:val="none"/>
          <w:lang w:val="en-US" w:eastAsia="zh-CN"/>
        </w:rPr>
        <w:t>4、</w:t>
      </w:r>
      <w:r>
        <w:rPr>
          <w:rFonts w:ascii="Segoe UI" w:hAnsi="Segoe UI" w:eastAsia="Segoe UI" w:cs="Segoe UI"/>
          <w:i w:val="0"/>
          <w:iCs w:val="0"/>
          <w:caps w:val="0"/>
          <w:color w:val="0F1115"/>
          <w:spacing w:val="0"/>
          <w:sz w:val="24"/>
          <w:szCs w:val="24"/>
          <w:shd w:val="clear" w:fill="FFFFFF"/>
        </w:rPr>
        <w:t>商品须为原厂全新密封正品，禁止散装拼装、二次分装、临期组合货品</w:t>
      </w:r>
      <w:r>
        <w:rPr>
          <w:rFonts w:hint="eastAsia" w:ascii="Segoe UI" w:hAnsi="Segoe UI" w:eastAsia="宋体" w:cs="Segoe UI"/>
          <w:i w:val="0"/>
          <w:iCs w:val="0"/>
          <w:caps w:val="0"/>
          <w:color w:val="0F1115"/>
          <w:spacing w:val="0"/>
          <w:sz w:val="24"/>
          <w:szCs w:val="24"/>
          <w:shd w:val="clear" w:fill="FFFFFF"/>
          <w:lang w:eastAsia="zh-CN"/>
        </w:rPr>
        <w:t>。</w:t>
      </w:r>
    </w:p>
    <w:p w14:paraId="59F8E12E">
      <w:pPr>
        <w:pStyle w:val="23"/>
        <w:spacing w:line="360" w:lineRule="auto"/>
        <w:ind w:firstLine="482"/>
        <w:outlineLvl w:val="1"/>
        <w:rPr>
          <w:rFonts w:hint="eastAsia" w:hAnsi="宋体"/>
          <w:b/>
          <w:bCs/>
          <w:sz w:val="24"/>
          <w:szCs w:val="24"/>
          <w:highlight w:val="none"/>
        </w:rPr>
      </w:pPr>
      <w:r>
        <w:rPr>
          <w:rFonts w:hint="eastAsia" w:hAnsi="宋体"/>
          <w:b/>
          <w:bCs/>
          <w:sz w:val="24"/>
          <w:szCs w:val="24"/>
          <w:highlight w:val="none"/>
          <w:lang w:val="en-US" w:eastAsia="zh-CN"/>
        </w:rPr>
        <w:t>六、</w:t>
      </w:r>
      <w:r>
        <w:rPr>
          <w:rFonts w:hint="eastAsia" w:hAnsi="宋体"/>
          <w:b/>
          <w:bCs/>
          <w:sz w:val="24"/>
          <w:szCs w:val="24"/>
          <w:highlight w:val="none"/>
        </w:rPr>
        <w:t>其他要求</w:t>
      </w:r>
    </w:p>
    <w:p w14:paraId="66ADB8C4">
      <w:pPr>
        <w:pStyle w:val="23"/>
        <w:spacing w:line="360" w:lineRule="auto"/>
        <w:ind w:firstLine="482"/>
        <w:outlineLvl w:val="1"/>
        <w:rPr>
          <w:rFonts w:hint="default" w:hAnsi="宋体" w:eastAsia="宋体"/>
          <w:sz w:val="24"/>
          <w:szCs w:val="24"/>
          <w:highlight w:val="none"/>
          <w:lang w:val="en-US" w:eastAsia="zh-CN"/>
        </w:rPr>
      </w:pPr>
      <w:r>
        <w:rPr>
          <w:rFonts w:hint="eastAsia" w:hAnsi="宋体"/>
          <w:sz w:val="24"/>
          <w:szCs w:val="24"/>
          <w:highlight w:val="none"/>
        </w:rPr>
        <w:t>1、</w:t>
      </w:r>
      <w:r>
        <w:rPr>
          <w:rFonts w:hint="eastAsia" w:hAnsi="宋体"/>
          <w:sz w:val="24"/>
          <w:szCs w:val="24"/>
          <w:highlight w:val="none"/>
          <w:lang w:eastAsia="zh-CN"/>
        </w:rPr>
        <w:t>中选</w:t>
      </w:r>
      <w:r>
        <w:rPr>
          <w:rFonts w:hint="eastAsia" w:hAnsi="宋体"/>
          <w:sz w:val="24"/>
          <w:szCs w:val="24"/>
          <w:highlight w:val="none"/>
        </w:rPr>
        <w:t>供应商须配有</w:t>
      </w:r>
      <w:r>
        <w:rPr>
          <w:rFonts w:hint="eastAsia" w:hAnsi="宋体"/>
          <w:sz w:val="24"/>
          <w:szCs w:val="24"/>
          <w:highlight w:val="none"/>
          <w:lang w:val="en-US" w:eastAsia="zh-CN"/>
        </w:rPr>
        <w:t>专职的项目负责人</w:t>
      </w:r>
      <w:r>
        <w:rPr>
          <w:rFonts w:hint="eastAsia" w:hAnsi="宋体"/>
          <w:sz w:val="24"/>
          <w:szCs w:val="24"/>
          <w:highlight w:val="none"/>
        </w:rPr>
        <w:t>，负责本项目</w:t>
      </w:r>
      <w:r>
        <w:rPr>
          <w:rFonts w:hint="eastAsia" w:hAnsi="宋体"/>
          <w:sz w:val="24"/>
          <w:szCs w:val="24"/>
          <w:highlight w:val="none"/>
          <w:lang w:val="en-US" w:eastAsia="zh-CN"/>
        </w:rPr>
        <w:t>采购内容从供应商采购源头起至交付至采购人全流程的商品质量和服务质量，保证慰问品按时顺利交付至采购人。</w:t>
      </w:r>
    </w:p>
    <w:p w14:paraId="5AC6AEB1">
      <w:pPr>
        <w:pStyle w:val="23"/>
        <w:spacing w:line="360" w:lineRule="auto"/>
        <w:ind w:firstLine="482"/>
        <w:outlineLvl w:val="1"/>
        <w:rPr>
          <w:rFonts w:hint="default" w:hAnsi="宋体" w:eastAsia="宋体"/>
          <w:sz w:val="24"/>
          <w:szCs w:val="24"/>
          <w:highlight w:val="none"/>
          <w:lang w:val="en-US" w:eastAsia="zh-CN"/>
        </w:rPr>
      </w:pPr>
      <w:r>
        <w:rPr>
          <w:rFonts w:hint="eastAsia" w:hAnsi="宋体"/>
          <w:sz w:val="24"/>
          <w:szCs w:val="24"/>
          <w:highlight w:val="none"/>
          <w:lang w:val="en-US" w:eastAsia="zh-CN"/>
        </w:rPr>
        <w:t>2</w:t>
      </w:r>
      <w:r>
        <w:rPr>
          <w:rFonts w:hint="eastAsia" w:hAnsi="宋体"/>
          <w:sz w:val="24"/>
          <w:szCs w:val="24"/>
          <w:highlight w:val="none"/>
        </w:rPr>
        <w:t>、</w:t>
      </w:r>
      <w:r>
        <w:rPr>
          <w:rFonts w:hint="eastAsia" w:hAnsi="宋体"/>
          <w:sz w:val="24"/>
          <w:szCs w:val="24"/>
          <w:highlight w:val="none"/>
          <w:lang w:val="en-US" w:eastAsia="zh-CN"/>
        </w:rPr>
        <w:t>如乙方所供商品存在质量问题</w:t>
      </w:r>
      <w:r>
        <w:rPr>
          <w:rFonts w:ascii="Segoe UI" w:hAnsi="Segoe UI" w:eastAsia="Segoe UI" w:cs="Segoe UI"/>
          <w:i w:val="0"/>
          <w:iCs w:val="0"/>
          <w:caps w:val="0"/>
          <w:color w:val="0F1115"/>
          <w:spacing w:val="0"/>
          <w:sz w:val="24"/>
          <w:szCs w:val="24"/>
          <w:shd w:val="clear" w:fill="FFFFFF"/>
        </w:rPr>
        <w:t>（包括但不限于破损、变质、过期、包装破损、与约定品牌规格不符、非正规预包装食品等）</w:t>
      </w:r>
      <w:r>
        <w:rPr>
          <w:rFonts w:hint="eastAsia" w:ascii="Segoe UI" w:hAnsi="Segoe UI" w:eastAsia="宋体" w:cs="Segoe UI"/>
          <w:i w:val="0"/>
          <w:iCs w:val="0"/>
          <w:caps w:val="0"/>
          <w:color w:val="0F1115"/>
          <w:spacing w:val="0"/>
          <w:sz w:val="24"/>
          <w:szCs w:val="24"/>
          <w:shd w:val="clear" w:fill="FFFFFF"/>
          <w:lang w:eastAsia="zh-CN"/>
        </w:rPr>
        <w:t>的</w:t>
      </w:r>
      <w:r>
        <w:rPr>
          <w:rFonts w:hint="eastAsia" w:hAnsi="宋体"/>
          <w:sz w:val="24"/>
          <w:szCs w:val="24"/>
          <w:highlight w:val="none"/>
          <w:lang w:val="en-US" w:eastAsia="zh-CN"/>
        </w:rPr>
        <w:t>，乙方应在收到甲方通知后2日内免费更换存在质量问题的商品，更换后的商品应符合本合同约定；</w:t>
      </w:r>
      <w:r>
        <w:rPr>
          <w:rFonts w:ascii="Segoe UI" w:hAnsi="Segoe UI" w:eastAsia="Segoe UI" w:cs="Segoe UI"/>
          <w:i w:val="0"/>
          <w:iCs w:val="0"/>
          <w:caps w:val="0"/>
          <w:color w:val="0F1115"/>
          <w:spacing w:val="0"/>
          <w:sz w:val="24"/>
          <w:szCs w:val="24"/>
          <w:shd w:val="clear" w:fill="FFFFFF"/>
        </w:rPr>
        <w:t>质量问题严重或乙方逾期未更换的，甲方有权对问题商品作退货处理，乙方应退还对应货款；因产品质量问题给甲方或职工造成损失的，乙方应承担相应赔偿责任</w:t>
      </w:r>
      <w:r>
        <w:rPr>
          <w:rFonts w:hint="eastAsia" w:ascii="Segoe UI" w:hAnsi="Segoe UI" w:eastAsia="宋体" w:cs="Segoe UI"/>
          <w:i w:val="0"/>
          <w:iCs w:val="0"/>
          <w:caps w:val="0"/>
          <w:color w:val="0F1115"/>
          <w:spacing w:val="0"/>
          <w:sz w:val="24"/>
          <w:szCs w:val="24"/>
          <w:shd w:val="clear" w:fill="FFFFFF"/>
          <w:lang w:eastAsia="zh-CN"/>
        </w:rPr>
        <w:t>；</w:t>
      </w:r>
      <w:r>
        <w:rPr>
          <w:rFonts w:hint="eastAsia" w:ascii="Segoe UI" w:hAnsi="Segoe UI" w:eastAsia="宋体" w:cs="Segoe UI"/>
          <w:i w:val="0"/>
          <w:iCs w:val="0"/>
          <w:caps w:val="0"/>
          <w:color w:val="0F1115"/>
          <w:spacing w:val="0"/>
          <w:sz w:val="24"/>
          <w:szCs w:val="24"/>
          <w:shd w:val="clear" w:fill="FFFFFF"/>
          <w:lang w:val="en-US" w:eastAsia="zh-CN"/>
        </w:rPr>
        <w:t>因商品质量问题产生的上述后果所导致的损失由</w:t>
      </w:r>
      <w:r>
        <w:rPr>
          <w:rFonts w:hint="eastAsia" w:hAnsi="宋体"/>
          <w:sz w:val="24"/>
          <w:szCs w:val="24"/>
          <w:highlight w:val="none"/>
          <w:lang w:val="en-US" w:eastAsia="zh-CN"/>
        </w:rPr>
        <w:t>乙方自行承担。</w:t>
      </w:r>
    </w:p>
    <w:p w14:paraId="286265CA">
      <w:pPr>
        <w:pStyle w:val="23"/>
        <w:spacing w:line="360" w:lineRule="auto"/>
        <w:ind w:firstLine="482"/>
        <w:outlineLvl w:val="1"/>
        <w:rPr>
          <w:rFonts w:hint="default" w:hAnsi="宋体" w:eastAsia="宋体"/>
          <w:b/>
          <w:sz w:val="24"/>
          <w:szCs w:val="24"/>
          <w:highlight w:val="none"/>
          <w:lang w:val="en-US" w:eastAsia="zh-CN"/>
        </w:rPr>
      </w:pPr>
      <w:bookmarkStart w:id="251" w:name="_Toc184723357"/>
      <w:r>
        <w:rPr>
          <w:rFonts w:hint="eastAsia" w:hAnsi="宋体"/>
          <w:b/>
          <w:sz w:val="24"/>
          <w:szCs w:val="24"/>
          <w:highlight w:val="none"/>
          <w:lang w:val="en-US" w:eastAsia="zh-CN"/>
        </w:rPr>
        <w:t>七</w:t>
      </w:r>
      <w:r>
        <w:rPr>
          <w:rFonts w:hint="eastAsia" w:hAnsi="宋体"/>
          <w:b/>
          <w:sz w:val="24"/>
          <w:szCs w:val="24"/>
          <w:highlight w:val="none"/>
        </w:rPr>
        <w:t>、</w:t>
      </w:r>
      <w:bookmarkEnd w:id="251"/>
      <w:r>
        <w:rPr>
          <w:rFonts w:hint="eastAsia" w:hAnsi="宋体"/>
          <w:b/>
          <w:sz w:val="24"/>
          <w:szCs w:val="24"/>
          <w:highlight w:val="none"/>
          <w:lang w:val="en-US" w:eastAsia="zh-CN"/>
        </w:rPr>
        <w:t>违约责任</w:t>
      </w:r>
    </w:p>
    <w:bookmarkEnd w:id="241"/>
    <w:bookmarkEnd w:id="242"/>
    <w:p w14:paraId="35087C0F">
      <w:pPr>
        <w:pStyle w:val="23"/>
        <w:spacing w:line="360" w:lineRule="auto"/>
        <w:ind w:firstLine="482"/>
        <w:outlineLvl w:val="1"/>
        <w:rPr>
          <w:rFonts w:hint="eastAsia" w:hAnsi="宋体"/>
          <w:sz w:val="24"/>
          <w:szCs w:val="24"/>
          <w:highlight w:val="none"/>
        </w:rPr>
      </w:pPr>
      <w:r>
        <w:rPr>
          <w:rFonts w:hint="eastAsia" w:hAnsi="宋体"/>
          <w:sz w:val="24"/>
          <w:szCs w:val="24"/>
          <w:highlight w:val="none"/>
        </w:rPr>
        <w:t>1</w:t>
      </w:r>
      <w:r>
        <w:rPr>
          <w:rFonts w:hint="eastAsia" w:hAnsi="宋体"/>
          <w:sz w:val="24"/>
          <w:szCs w:val="24"/>
          <w:highlight w:val="none"/>
          <w:lang w:eastAsia="zh-CN"/>
        </w:rPr>
        <w:t>、</w:t>
      </w:r>
      <w:r>
        <w:rPr>
          <w:rFonts w:hint="eastAsia" w:hAnsi="宋体"/>
          <w:sz w:val="24"/>
          <w:szCs w:val="24"/>
          <w:highlight w:val="none"/>
        </w:rPr>
        <w:t>乙方逾期交货的，每逾期一日，按逾期部分货款的</w:t>
      </w:r>
      <w:r>
        <w:rPr>
          <w:rFonts w:hint="eastAsia" w:hAnsi="宋体"/>
          <w:sz w:val="24"/>
          <w:szCs w:val="24"/>
          <w:highlight w:val="none"/>
          <w:u w:val="single"/>
        </w:rPr>
        <w:t>万分之五</w:t>
      </w:r>
      <w:r>
        <w:rPr>
          <w:rFonts w:hint="eastAsia" w:hAnsi="宋体"/>
          <w:sz w:val="24"/>
          <w:szCs w:val="24"/>
          <w:highlight w:val="none"/>
        </w:rPr>
        <w:t>向对应甲方支付违约金。逾期超过3日的，甲方有权解除合同。</w:t>
      </w:r>
    </w:p>
    <w:p w14:paraId="6623377E">
      <w:pPr>
        <w:pStyle w:val="23"/>
        <w:spacing w:line="360" w:lineRule="auto"/>
        <w:ind w:firstLine="482"/>
        <w:outlineLvl w:val="1"/>
        <w:rPr>
          <w:rFonts w:hint="eastAsia" w:hAnsi="宋体"/>
          <w:sz w:val="24"/>
          <w:szCs w:val="24"/>
          <w:highlight w:val="none"/>
        </w:rPr>
      </w:pPr>
      <w:r>
        <w:rPr>
          <w:rFonts w:hint="eastAsia" w:hAnsi="宋体"/>
          <w:sz w:val="24"/>
          <w:szCs w:val="24"/>
          <w:highlight w:val="none"/>
        </w:rPr>
        <w:t>2</w:t>
      </w:r>
      <w:r>
        <w:rPr>
          <w:rFonts w:hint="eastAsia" w:hAnsi="宋体"/>
          <w:sz w:val="24"/>
          <w:szCs w:val="24"/>
          <w:highlight w:val="none"/>
          <w:lang w:eastAsia="zh-CN"/>
        </w:rPr>
        <w:t>、</w:t>
      </w:r>
      <w:r>
        <w:rPr>
          <w:rFonts w:hint="eastAsia" w:hAnsi="宋体"/>
          <w:sz w:val="24"/>
          <w:szCs w:val="24"/>
          <w:highlight w:val="none"/>
        </w:rPr>
        <w:t>乙方所交商品品种、</w:t>
      </w:r>
      <w:r>
        <w:rPr>
          <w:rFonts w:hint="eastAsia" w:hAnsi="宋体"/>
          <w:sz w:val="24"/>
          <w:szCs w:val="24"/>
          <w:highlight w:val="none"/>
          <w:lang w:val="en-US" w:eastAsia="zh-CN"/>
        </w:rPr>
        <w:t>品牌型号、</w:t>
      </w:r>
      <w:r>
        <w:rPr>
          <w:rFonts w:hint="eastAsia" w:hAnsi="宋体"/>
          <w:sz w:val="24"/>
          <w:szCs w:val="24"/>
          <w:highlight w:val="none"/>
        </w:rPr>
        <w:t>规格、质量不符合合同约定的，应在5日内负责退换，并承担由此产生的费用。</w:t>
      </w:r>
    </w:p>
    <w:p w14:paraId="14384922">
      <w:pPr>
        <w:pStyle w:val="23"/>
        <w:spacing w:line="360" w:lineRule="auto"/>
        <w:ind w:firstLine="482"/>
        <w:outlineLvl w:val="1"/>
        <w:rPr>
          <w:rFonts w:hint="eastAsia" w:hAnsi="宋体"/>
          <w:sz w:val="24"/>
          <w:szCs w:val="24"/>
          <w:highlight w:val="none"/>
        </w:rPr>
      </w:pPr>
      <w:r>
        <w:rPr>
          <w:rFonts w:hint="eastAsia" w:hAnsi="宋体"/>
          <w:sz w:val="24"/>
          <w:szCs w:val="24"/>
          <w:highlight w:val="none"/>
        </w:rPr>
        <w:t>3</w:t>
      </w:r>
      <w:r>
        <w:rPr>
          <w:rFonts w:hint="eastAsia" w:hAnsi="宋体"/>
          <w:sz w:val="24"/>
          <w:szCs w:val="24"/>
          <w:highlight w:val="none"/>
          <w:lang w:eastAsia="zh-CN"/>
        </w:rPr>
        <w:t>、</w:t>
      </w:r>
      <w:r>
        <w:rPr>
          <w:rFonts w:hint="eastAsia" w:hAnsi="宋体"/>
          <w:sz w:val="24"/>
          <w:szCs w:val="24"/>
          <w:highlight w:val="none"/>
        </w:rPr>
        <w:t>乙方提供“三无”产品或不符合食品安全标准的商品，</w:t>
      </w:r>
      <w:r>
        <w:rPr>
          <w:rFonts w:ascii="Segoe UI" w:hAnsi="Segoe UI" w:eastAsia="Segoe UI" w:cs="Segoe UI"/>
          <w:i w:val="0"/>
          <w:iCs w:val="0"/>
          <w:caps w:val="0"/>
          <w:color w:val="0F1115"/>
          <w:spacing w:val="0"/>
          <w:sz w:val="24"/>
          <w:szCs w:val="24"/>
          <w:shd w:val="clear" w:fill="FFFFFF"/>
        </w:rPr>
        <w:t>甲方有权</w:t>
      </w:r>
      <w:r>
        <w:rPr>
          <w:rFonts w:hint="eastAsia" w:ascii="Segoe UI" w:hAnsi="Segoe UI" w:eastAsia="宋体" w:cs="Segoe UI"/>
          <w:i w:val="0"/>
          <w:iCs w:val="0"/>
          <w:caps w:val="0"/>
          <w:color w:val="0F1115"/>
          <w:spacing w:val="0"/>
          <w:sz w:val="24"/>
          <w:szCs w:val="24"/>
          <w:shd w:val="clear" w:fill="FFFFFF"/>
          <w:lang w:val="en-US" w:eastAsia="zh-CN"/>
        </w:rPr>
        <w:t>拒收并</w:t>
      </w:r>
      <w:r>
        <w:rPr>
          <w:rFonts w:hint="default" w:ascii="Segoe UI" w:hAnsi="Segoe UI" w:eastAsia="Segoe UI" w:cs="Segoe UI"/>
          <w:b w:val="0"/>
          <w:bCs w:val="0"/>
          <w:i w:val="0"/>
          <w:iCs w:val="0"/>
          <w:caps w:val="0"/>
          <w:color w:val="0F1115"/>
          <w:spacing w:val="0"/>
          <w:sz w:val="24"/>
          <w:szCs w:val="24"/>
          <w:shd w:val="clear" w:fill="FFFFFF"/>
        </w:rPr>
        <w:t>单方解除合同</w:t>
      </w:r>
      <w:r>
        <w:rPr>
          <w:rFonts w:hint="default" w:ascii="Segoe UI" w:hAnsi="Segoe UI" w:eastAsia="Segoe UI" w:cs="Segoe UI"/>
          <w:i w:val="0"/>
          <w:iCs w:val="0"/>
          <w:caps w:val="0"/>
          <w:color w:val="0F1115"/>
          <w:spacing w:val="0"/>
          <w:sz w:val="24"/>
          <w:szCs w:val="24"/>
          <w:shd w:val="clear" w:fill="FFFFFF"/>
        </w:rPr>
        <w:t>，乙方应退还已收全部款项，并承担由此造成的全部损失。</w:t>
      </w:r>
    </w:p>
    <w:p w14:paraId="6DEDC0FB">
      <w:pPr>
        <w:pStyle w:val="23"/>
        <w:spacing w:line="360" w:lineRule="auto"/>
        <w:ind w:firstLine="482"/>
        <w:outlineLvl w:val="1"/>
        <w:rPr>
          <w:rFonts w:hint="eastAsia" w:hAnsi="宋体"/>
          <w:b/>
          <w:bCs/>
          <w:sz w:val="24"/>
          <w:szCs w:val="24"/>
          <w:highlight w:val="none"/>
        </w:rPr>
      </w:pPr>
      <w:r>
        <w:rPr>
          <w:rFonts w:hint="eastAsia" w:hAnsi="宋体"/>
          <w:b/>
          <w:bCs/>
          <w:sz w:val="24"/>
          <w:szCs w:val="24"/>
          <w:highlight w:val="none"/>
          <w:lang w:val="en-US" w:eastAsia="zh-CN"/>
        </w:rPr>
        <w:t>八</w:t>
      </w:r>
      <w:r>
        <w:rPr>
          <w:rFonts w:hint="eastAsia" w:hAnsi="宋体"/>
          <w:b/>
          <w:bCs/>
          <w:sz w:val="24"/>
          <w:szCs w:val="24"/>
          <w:highlight w:val="none"/>
        </w:rPr>
        <w:t>、争议的解决</w:t>
      </w:r>
    </w:p>
    <w:p w14:paraId="5C51F0AF">
      <w:pPr>
        <w:pStyle w:val="23"/>
        <w:spacing w:line="360" w:lineRule="auto"/>
        <w:ind w:firstLine="482"/>
        <w:outlineLvl w:val="1"/>
        <w:rPr>
          <w:rFonts w:hint="eastAsia" w:hAnsi="宋体"/>
          <w:sz w:val="24"/>
          <w:szCs w:val="24"/>
          <w:highlight w:val="none"/>
        </w:rPr>
      </w:pPr>
      <w:r>
        <w:rPr>
          <w:rFonts w:hint="eastAsia" w:hAnsi="宋体"/>
          <w:sz w:val="24"/>
          <w:szCs w:val="24"/>
          <w:highlight w:val="none"/>
        </w:rPr>
        <w:t>合同</w:t>
      </w:r>
      <w:r>
        <w:rPr>
          <w:rFonts w:hint="eastAsia" w:hAnsi="宋体"/>
          <w:sz w:val="24"/>
          <w:szCs w:val="24"/>
          <w:highlight w:val="none"/>
          <w:lang w:val="en-US" w:eastAsia="zh-CN"/>
        </w:rPr>
        <w:t>履行</w:t>
      </w:r>
      <w:r>
        <w:rPr>
          <w:rFonts w:hint="eastAsia" w:hAnsi="宋体"/>
          <w:sz w:val="24"/>
          <w:szCs w:val="24"/>
          <w:highlight w:val="none"/>
        </w:rPr>
        <w:t>过程中发生的任何争议，如双方不能通过友好协商解决，甲、乙双方一致同意向甲方所在地人民法院提起诉讼。</w:t>
      </w:r>
    </w:p>
    <w:p w14:paraId="3A6D1E4B">
      <w:pPr>
        <w:pStyle w:val="23"/>
        <w:spacing w:line="360" w:lineRule="auto"/>
        <w:ind w:firstLine="482"/>
        <w:outlineLvl w:val="1"/>
        <w:rPr>
          <w:rFonts w:hint="eastAsia" w:hAnsi="宋体"/>
          <w:b/>
          <w:bCs/>
          <w:sz w:val="24"/>
          <w:szCs w:val="24"/>
          <w:highlight w:val="none"/>
        </w:rPr>
      </w:pPr>
      <w:r>
        <w:rPr>
          <w:rFonts w:hint="eastAsia" w:hAnsi="宋体"/>
          <w:b/>
          <w:bCs/>
          <w:sz w:val="24"/>
          <w:szCs w:val="24"/>
          <w:highlight w:val="none"/>
          <w:lang w:val="en-US" w:eastAsia="zh-CN"/>
        </w:rPr>
        <w:t>九</w:t>
      </w:r>
      <w:r>
        <w:rPr>
          <w:rFonts w:hint="eastAsia" w:hAnsi="宋体"/>
          <w:b/>
          <w:bCs/>
          <w:sz w:val="24"/>
          <w:szCs w:val="24"/>
          <w:highlight w:val="none"/>
        </w:rPr>
        <w:t>、不可抗力</w:t>
      </w:r>
    </w:p>
    <w:p w14:paraId="5E2DA1A4">
      <w:pPr>
        <w:pStyle w:val="23"/>
        <w:spacing w:line="360" w:lineRule="auto"/>
        <w:ind w:firstLine="482"/>
        <w:outlineLvl w:val="1"/>
        <w:rPr>
          <w:rFonts w:hint="eastAsia" w:hAnsi="宋体"/>
          <w:sz w:val="24"/>
          <w:szCs w:val="24"/>
          <w:highlight w:val="none"/>
        </w:rPr>
      </w:pPr>
      <w:r>
        <w:rPr>
          <w:rFonts w:hint="eastAsia" w:hAnsi="宋体"/>
          <w:sz w:val="24"/>
          <w:szCs w:val="24"/>
          <w:highlight w:val="none"/>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44CDCFBD">
      <w:pPr>
        <w:pStyle w:val="23"/>
        <w:spacing w:line="360" w:lineRule="auto"/>
        <w:ind w:firstLine="482"/>
        <w:outlineLvl w:val="1"/>
        <w:rPr>
          <w:rFonts w:hint="eastAsia" w:hAnsi="宋体"/>
          <w:b/>
          <w:bCs/>
          <w:sz w:val="24"/>
          <w:szCs w:val="24"/>
          <w:highlight w:val="none"/>
        </w:rPr>
      </w:pPr>
      <w:r>
        <w:rPr>
          <w:rFonts w:hint="eastAsia" w:hAnsi="宋体"/>
          <w:b/>
          <w:bCs/>
          <w:sz w:val="24"/>
          <w:szCs w:val="24"/>
          <w:highlight w:val="none"/>
        </w:rPr>
        <w:t>十、其它</w:t>
      </w:r>
    </w:p>
    <w:p w14:paraId="1B24E262">
      <w:pPr>
        <w:pStyle w:val="23"/>
        <w:spacing w:line="360" w:lineRule="auto"/>
        <w:ind w:firstLine="482"/>
        <w:outlineLvl w:val="1"/>
        <w:rPr>
          <w:rFonts w:hint="eastAsia" w:hAnsi="宋体"/>
          <w:sz w:val="24"/>
          <w:szCs w:val="24"/>
          <w:highlight w:val="none"/>
        </w:rPr>
      </w:pPr>
      <w:r>
        <w:rPr>
          <w:rFonts w:hint="eastAsia" w:hAnsi="宋体"/>
          <w:sz w:val="24"/>
          <w:szCs w:val="24"/>
          <w:highlight w:val="none"/>
        </w:rPr>
        <w:t>（一）本合同所有附件、</w:t>
      </w:r>
      <w:r>
        <w:rPr>
          <w:rFonts w:hint="eastAsia" w:hAnsi="宋体"/>
          <w:sz w:val="24"/>
          <w:szCs w:val="24"/>
          <w:highlight w:val="none"/>
          <w:lang w:val="en-US" w:eastAsia="zh-CN"/>
        </w:rPr>
        <w:t>遴选</w:t>
      </w:r>
      <w:r>
        <w:rPr>
          <w:rFonts w:hint="eastAsia" w:hAnsi="宋体"/>
          <w:sz w:val="24"/>
          <w:szCs w:val="24"/>
          <w:highlight w:val="none"/>
        </w:rPr>
        <w:t>文件、</w:t>
      </w:r>
      <w:r>
        <w:rPr>
          <w:rFonts w:hint="eastAsia" w:hAnsi="宋体"/>
          <w:sz w:val="24"/>
          <w:szCs w:val="24"/>
          <w:highlight w:val="none"/>
          <w:lang w:val="en-US" w:eastAsia="zh-CN"/>
        </w:rPr>
        <w:t>响应</w:t>
      </w:r>
      <w:r>
        <w:rPr>
          <w:rFonts w:hint="eastAsia" w:hAnsi="宋体"/>
          <w:sz w:val="24"/>
          <w:szCs w:val="24"/>
          <w:highlight w:val="none"/>
        </w:rPr>
        <w:t>文件、中</w:t>
      </w:r>
      <w:r>
        <w:rPr>
          <w:rFonts w:hint="eastAsia" w:hAnsi="宋体"/>
          <w:sz w:val="24"/>
          <w:szCs w:val="24"/>
          <w:highlight w:val="none"/>
          <w:lang w:val="en-US" w:eastAsia="zh-CN"/>
        </w:rPr>
        <w:t>选</w:t>
      </w:r>
      <w:r>
        <w:rPr>
          <w:rFonts w:hint="eastAsia" w:hAnsi="宋体"/>
          <w:sz w:val="24"/>
          <w:szCs w:val="24"/>
          <w:highlight w:val="none"/>
        </w:rPr>
        <w:t>通知书均为合同的有效组成部分，与本合同具有同等法律效力。</w:t>
      </w:r>
    </w:p>
    <w:p w14:paraId="5E2C5A92">
      <w:pPr>
        <w:pStyle w:val="23"/>
        <w:spacing w:line="360" w:lineRule="auto"/>
        <w:ind w:firstLine="482"/>
        <w:outlineLvl w:val="1"/>
        <w:rPr>
          <w:rFonts w:hint="eastAsia" w:hAnsi="宋体"/>
          <w:sz w:val="24"/>
          <w:szCs w:val="24"/>
          <w:highlight w:val="none"/>
        </w:rPr>
      </w:pPr>
      <w:r>
        <w:rPr>
          <w:rFonts w:hint="eastAsia" w:hAnsi="宋体"/>
          <w:sz w:val="24"/>
          <w:szCs w:val="24"/>
          <w:highlight w:val="none"/>
        </w:rPr>
        <w:t>（二）在执行本合同的过程中，所有经双方签署确认的文件（包括会议纪要、补充协议、往来信函）即成为本合同的有效组成部分。</w:t>
      </w:r>
    </w:p>
    <w:p w14:paraId="5BF7F64A">
      <w:pPr>
        <w:pStyle w:val="23"/>
        <w:spacing w:line="360" w:lineRule="auto"/>
        <w:ind w:firstLine="482"/>
        <w:outlineLvl w:val="1"/>
        <w:rPr>
          <w:rFonts w:hint="eastAsia" w:hAnsi="宋体"/>
          <w:sz w:val="24"/>
          <w:szCs w:val="24"/>
          <w:highlight w:val="none"/>
        </w:rPr>
      </w:pPr>
      <w:r>
        <w:rPr>
          <w:rFonts w:hint="eastAsia" w:hAnsi="宋体"/>
          <w:sz w:val="24"/>
          <w:szCs w:val="24"/>
          <w:highlight w:val="none"/>
        </w:rPr>
        <w:t>（三）如一方地址、电话、传真号码有变更，应在变更当日内书面通知对方，否则，应承担相应责任。</w:t>
      </w:r>
    </w:p>
    <w:p w14:paraId="48651967">
      <w:pPr>
        <w:pStyle w:val="23"/>
        <w:spacing w:line="360" w:lineRule="auto"/>
        <w:ind w:firstLine="482"/>
        <w:outlineLvl w:val="1"/>
        <w:rPr>
          <w:rFonts w:hint="eastAsia" w:hAnsi="宋体"/>
          <w:sz w:val="24"/>
          <w:szCs w:val="24"/>
          <w:highlight w:val="none"/>
        </w:rPr>
      </w:pPr>
      <w:r>
        <w:rPr>
          <w:rFonts w:hint="eastAsia" w:hAnsi="宋体"/>
          <w:sz w:val="24"/>
          <w:szCs w:val="24"/>
          <w:highlight w:val="none"/>
        </w:rPr>
        <w:t>（四）除甲方事先书面同意外，乙方不得部分或全部转让其应履行的合同项下的义务。</w:t>
      </w:r>
    </w:p>
    <w:p w14:paraId="1321C998">
      <w:pPr>
        <w:pStyle w:val="23"/>
        <w:spacing w:line="360" w:lineRule="auto"/>
        <w:ind w:firstLine="482"/>
        <w:outlineLvl w:val="1"/>
        <w:rPr>
          <w:rFonts w:hint="eastAsia" w:hAnsi="宋体"/>
          <w:sz w:val="24"/>
          <w:szCs w:val="24"/>
          <w:highlight w:val="none"/>
        </w:rPr>
      </w:pPr>
      <w:r>
        <w:rPr>
          <w:rFonts w:hint="eastAsia" w:hAnsi="宋体"/>
          <w:sz w:val="24"/>
          <w:szCs w:val="24"/>
          <w:highlight w:val="none"/>
        </w:rPr>
        <w:t>（五）合同未尽事宜，由双方协商处理。</w:t>
      </w:r>
    </w:p>
    <w:p w14:paraId="6B1B760D">
      <w:pPr>
        <w:pStyle w:val="23"/>
        <w:spacing w:line="360" w:lineRule="auto"/>
        <w:ind w:firstLine="482"/>
        <w:outlineLvl w:val="1"/>
        <w:rPr>
          <w:rFonts w:hint="eastAsia" w:hAnsi="宋体"/>
          <w:b/>
          <w:bCs/>
          <w:sz w:val="24"/>
          <w:szCs w:val="24"/>
          <w:highlight w:val="none"/>
        </w:rPr>
      </w:pPr>
      <w:r>
        <w:rPr>
          <w:rFonts w:hint="eastAsia" w:hAnsi="宋体"/>
          <w:b/>
          <w:bCs/>
          <w:sz w:val="24"/>
          <w:szCs w:val="24"/>
          <w:highlight w:val="none"/>
        </w:rPr>
        <w:t>十</w:t>
      </w:r>
      <w:r>
        <w:rPr>
          <w:rFonts w:hint="eastAsia" w:hAnsi="宋体"/>
          <w:b/>
          <w:bCs/>
          <w:sz w:val="24"/>
          <w:szCs w:val="24"/>
          <w:highlight w:val="none"/>
          <w:lang w:val="en-US" w:eastAsia="zh-CN"/>
        </w:rPr>
        <w:t>一</w:t>
      </w:r>
      <w:r>
        <w:rPr>
          <w:rFonts w:hint="eastAsia" w:hAnsi="宋体"/>
          <w:b/>
          <w:bCs/>
          <w:sz w:val="24"/>
          <w:szCs w:val="24"/>
          <w:highlight w:val="none"/>
        </w:rPr>
        <w:t>、合同生效</w:t>
      </w:r>
    </w:p>
    <w:p w14:paraId="16894130">
      <w:pPr>
        <w:pStyle w:val="23"/>
        <w:spacing w:line="360" w:lineRule="auto"/>
        <w:ind w:firstLine="482"/>
        <w:outlineLvl w:val="1"/>
        <w:rPr>
          <w:rFonts w:hint="eastAsia" w:hAnsi="宋体"/>
          <w:sz w:val="24"/>
          <w:szCs w:val="24"/>
          <w:highlight w:val="none"/>
        </w:rPr>
      </w:pPr>
      <w:r>
        <w:rPr>
          <w:rFonts w:hint="eastAsia" w:hAnsi="宋体"/>
          <w:sz w:val="24"/>
          <w:szCs w:val="24"/>
          <w:highlight w:val="none"/>
        </w:rPr>
        <w:t>（一）合同自甲乙双方法人代表或其授权代表签字盖章之日起生效。</w:t>
      </w:r>
    </w:p>
    <w:p w14:paraId="6C458704">
      <w:pPr>
        <w:pStyle w:val="23"/>
        <w:spacing w:line="360" w:lineRule="auto"/>
        <w:ind w:firstLine="482"/>
        <w:outlineLvl w:val="1"/>
        <w:rPr>
          <w:rFonts w:hint="eastAsia" w:hAnsi="宋体"/>
          <w:sz w:val="24"/>
          <w:szCs w:val="24"/>
          <w:highlight w:val="none"/>
        </w:rPr>
      </w:pPr>
      <w:r>
        <w:rPr>
          <w:rFonts w:hint="eastAsia" w:hAnsi="宋体"/>
          <w:sz w:val="24"/>
          <w:szCs w:val="24"/>
          <w:highlight w:val="none"/>
        </w:rPr>
        <w:t>（二）合同壹式   份，其中甲乙双方各执   份。</w:t>
      </w:r>
    </w:p>
    <w:p w14:paraId="79FE3568">
      <w:pPr>
        <w:pStyle w:val="23"/>
        <w:spacing w:line="360" w:lineRule="auto"/>
        <w:ind w:firstLine="482"/>
        <w:outlineLvl w:val="1"/>
        <w:rPr>
          <w:rFonts w:hint="eastAsia" w:hAnsi="宋体"/>
          <w:sz w:val="24"/>
          <w:szCs w:val="24"/>
          <w:highlight w:val="none"/>
        </w:rPr>
      </w:pPr>
    </w:p>
    <w:p w14:paraId="4036E86D">
      <w:pPr>
        <w:pStyle w:val="23"/>
        <w:spacing w:line="360" w:lineRule="auto"/>
        <w:ind w:firstLine="482"/>
        <w:outlineLvl w:val="1"/>
        <w:rPr>
          <w:rFonts w:hint="eastAsia" w:hAnsi="宋体"/>
          <w:sz w:val="24"/>
          <w:szCs w:val="24"/>
          <w:highlight w:val="none"/>
        </w:rPr>
      </w:pPr>
    </w:p>
    <w:p w14:paraId="6BD0D6E3">
      <w:pPr>
        <w:pStyle w:val="23"/>
        <w:spacing w:line="360" w:lineRule="auto"/>
        <w:ind w:firstLine="482"/>
        <w:outlineLvl w:val="1"/>
        <w:rPr>
          <w:rFonts w:hint="eastAsia" w:hAnsi="宋体"/>
          <w:sz w:val="24"/>
          <w:szCs w:val="24"/>
          <w:highlight w:val="none"/>
        </w:rPr>
      </w:pPr>
      <w:r>
        <w:rPr>
          <w:rFonts w:hint="eastAsia" w:hAnsi="宋体"/>
          <w:sz w:val="24"/>
          <w:szCs w:val="24"/>
          <w:highlight w:val="none"/>
        </w:rPr>
        <w:t>甲方（盖章）：                         乙方（盖章）：</w:t>
      </w:r>
    </w:p>
    <w:p w14:paraId="0540F9FE">
      <w:pPr>
        <w:pStyle w:val="23"/>
        <w:spacing w:line="360" w:lineRule="auto"/>
        <w:ind w:firstLine="482"/>
        <w:outlineLvl w:val="1"/>
        <w:rPr>
          <w:rFonts w:hint="eastAsia" w:hAnsi="宋体"/>
          <w:sz w:val="24"/>
          <w:szCs w:val="24"/>
          <w:highlight w:val="none"/>
        </w:rPr>
      </w:pPr>
      <w:r>
        <w:rPr>
          <w:rFonts w:hint="eastAsia" w:hAnsi="宋体"/>
          <w:sz w:val="24"/>
          <w:szCs w:val="24"/>
          <w:highlight w:val="none"/>
        </w:rPr>
        <w:t>法定代表/授权代表（签字）：            法定代表/授权代表（签字）：</w:t>
      </w:r>
    </w:p>
    <w:p w14:paraId="6CCB89CB">
      <w:pPr>
        <w:pStyle w:val="23"/>
        <w:spacing w:line="360" w:lineRule="auto"/>
        <w:ind w:firstLine="482"/>
        <w:outlineLvl w:val="1"/>
        <w:rPr>
          <w:rFonts w:hint="eastAsia" w:hAnsi="宋体"/>
          <w:sz w:val="24"/>
          <w:szCs w:val="24"/>
          <w:highlight w:val="none"/>
        </w:rPr>
      </w:pPr>
      <w:r>
        <w:rPr>
          <w:rFonts w:hint="eastAsia" w:hAnsi="宋体"/>
          <w:sz w:val="24"/>
          <w:szCs w:val="24"/>
          <w:highlight w:val="none"/>
          <w:lang w:eastAsia="zh-CN"/>
        </w:rPr>
        <w:t>社会统一信用代码：</w:t>
      </w:r>
      <w:r>
        <w:rPr>
          <w:rFonts w:hint="eastAsia" w:hAnsi="宋体"/>
          <w:sz w:val="24"/>
          <w:szCs w:val="24"/>
          <w:highlight w:val="none"/>
        </w:rPr>
        <w:t xml:space="preserve">                     </w:t>
      </w:r>
      <w:r>
        <w:rPr>
          <w:rFonts w:hint="eastAsia" w:hAnsi="宋体"/>
          <w:sz w:val="24"/>
          <w:szCs w:val="24"/>
          <w:highlight w:val="none"/>
          <w:lang w:eastAsia="zh-CN"/>
        </w:rPr>
        <w:t>社会统一信用代码：</w:t>
      </w:r>
    </w:p>
    <w:p w14:paraId="7C434120">
      <w:pPr>
        <w:pStyle w:val="23"/>
        <w:spacing w:line="360" w:lineRule="auto"/>
        <w:ind w:firstLine="482"/>
        <w:outlineLvl w:val="1"/>
        <w:rPr>
          <w:rFonts w:hint="eastAsia" w:hAnsi="宋体"/>
          <w:sz w:val="24"/>
          <w:szCs w:val="24"/>
          <w:highlight w:val="none"/>
        </w:rPr>
      </w:pPr>
      <w:r>
        <w:rPr>
          <w:rFonts w:hint="eastAsia" w:hAnsi="宋体"/>
          <w:sz w:val="24"/>
          <w:szCs w:val="24"/>
          <w:highlight w:val="none"/>
        </w:rPr>
        <w:t>开户名称：                             开户名称：</w:t>
      </w:r>
    </w:p>
    <w:p w14:paraId="50CC3457">
      <w:pPr>
        <w:pStyle w:val="23"/>
        <w:spacing w:line="360" w:lineRule="auto"/>
        <w:ind w:firstLine="482"/>
        <w:outlineLvl w:val="1"/>
        <w:rPr>
          <w:rFonts w:hint="eastAsia" w:hAnsi="宋体"/>
          <w:sz w:val="24"/>
          <w:szCs w:val="24"/>
          <w:highlight w:val="none"/>
        </w:rPr>
      </w:pPr>
      <w:r>
        <w:rPr>
          <w:rFonts w:hint="eastAsia" w:hAnsi="宋体"/>
          <w:sz w:val="24"/>
          <w:szCs w:val="24"/>
          <w:highlight w:val="none"/>
        </w:rPr>
        <w:t>开户银行：                             开户银行：</w:t>
      </w:r>
    </w:p>
    <w:p w14:paraId="52A646B6">
      <w:pPr>
        <w:pStyle w:val="23"/>
        <w:spacing w:line="360" w:lineRule="auto"/>
        <w:ind w:firstLine="482"/>
        <w:outlineLvl w:val="1"/>
        <w:rPr>
          <w:rFonts w:hint="eastAsia" w:hAnsi="宋体"/>
          <w:sz w:val="24"/>
          <w:szCs w:val="24"/>
          <w:highlight w:val="none"/>
        </w:rPr>
      </w:pPr>
      <w:r>
        <w:rPr>
          <w:rFonts w:hint="eastAsia" w:hAnsi="宋体"/>
          <w:sz w:val="24"/>
          <w:szCs w:val="24"/>
          <w:highlight w:val="none"/>
        </w:rPr>
        <w:t xml:space="preserve">开户账号：                             开户账号: </w:t>
      </w:r>
    </w:p>
    <w:p w14:paraId="332F1318">
      <w:pPr>
        <w:pStyle w:val="23"/>
        <w:spacing w:line="360" w:lineRule="auto"/>
        <w:ind w:firstLine="482"/>
        <w:outlineLvl w:val="1"/>
        <w:rPr>
          <w:rFonts w:hint="default" w:hAnsi="宋体" w:eastAsia="宋体"/>
          <w:sz w:val="24"/>
          <w:szCs w:val="24"/>
          <w:highlight w:val="none"/>
          <w:lang w:val="en-US" w:eastAsia="zh-CN"/>
        </w:rPr>
      </w:pPr>
      <w:r>
        <w:rPr>
          <w:rFonts w:hint="eastAsia" w:hAnsi="宋体"/>
          <w:sz w:val="24"/>
          <w:szCs w:val="24"/>
          <w:highlight w:val="none"/>
          <w:lang w:val="en-US" w:eastAsia="zh-CN"/>
        </w:rPr>
        <w:t xml:space="preserve">                                       开户行号：</w:t>
      </w:r>
    </w:p>
    <w:p w14:paraId="00EABC6C">
      <w:pPr>
        <w:pStyle w:val="23"/>
        <w:spacing w:line="360" w:lineRule="auto"/>
        <w:ind w:firstLine="482"/>
        <w:outlineLvl w:val="1"/>
        <w:rPr>
          <w:rFonts w:hint="eastAsia" w:hAnsi="宋体"/>
          <w:sz w:val="24"/>
          <w:szCs w:val="24"/>
          <w:highlight w:val="none"/>
        </w:rPr>
      </w:pPr>
    </w:p>
    <w:p w14:paraId="6508820C">
      <w:pPr>
        <w:pStyle w:val="23"/>
        <w:spacing w:line="360" w:lineRule="auto"/>
        <w:ind w:firstLine="482"/>
        <w:outlineLvl w:val="1"/>
        <w:rPr>
          <w:rFonts w:hint="eastAsia" w:hAnsi="宋体"/>
          <w:sz w:val="24"/>
          <w:szCs w:val="24"/>
          <w:highlight w:val="none"/>
        </w:rPr>
      </w:pPr>
    </w:p>
    <w:p w14:paraId="328F2EA0">
      <w:pPr>
        <w:pStyle w:val="23"/>
        <w:spacing w:line="360" w:lineRule="auto"/>
        <w:ind w:firstLine="482"/>
        <w:outlineLvl w:val="1"/>
        <w:rPr>
          <w:rFonts w:hint="eastAsia" w:hAnsi="宋体"/>
          <w:sz w:val="24"/>
          <w:szCs w:val="24"/>
          <w:highlight w:val="none"/>
        </w:rPr>
      </w:pPr>
    </w:p>
    <w:p w14:paraId="182058FB">
      <w:pPr>
        <w:pStyle w:val="23"/>
        <w:spacing w:line="360" w:lineRule="auto"/>
        <w:ind w:firstLine="482"/>
        <w:outlineLvl w:val="1"/>
        <w:rPr>
          <w:rFonts w:hint="eastAsia" w:hAnsi="宋体"/>
          <w:sz w:val="24"/>
          <w:szCs w:val="24"/>
          <w:highlight w:val="none"/>
        </w:rPr>
      </w:pPr>
    </w:p>
    <w:p w14:paraId="5D8CB356">
      <w:pPr>
        <w:pStyle w:val="23"/>
        <w:spacing w:line="360" w:lineRule="auto"/>
        <w:ind w:firstLine="482"/>
        <w:outlineLvl w:val="1"/>
        <w:rPr>
          <w:rFonts w:hint="eastAsia" w:hAnsi="宋体"/>
          <w:sz w:val="24"/>
          <w:szCs w:val="24"/>
          <w:highlight w:val="none"/>
        </w:rPr>
      </w:pPr>
    </w:p>
    <w:p w14:paraId="23BA2332">
      <w:pPr>
        <w:pStyle w:val="23"/>
        <w:spacing w:line="360" w:lineRule="auto"/>
        <w:ind w:firstLine="482"/>
        <w:outlineLvl w:val="1"/>
        <w:rPr>
          <w:rFonts w:hint="eastAsia" w:hAnsi="宋体"/>
          <w:sz w:val="24"/>
          <w:szCs w:val="24"/>
          <w:highlight w:val="none"/>
        </w:rPr>
      </w:pPr>
    </w:p>
    <w:p w14:paraId="6B4D9C1F">
      <w:pPr>
        <w:pStyle w:val="23"/>
        <w:spacing w:line="360" w:lineRule="auto"/>
        <w:ind w:firstLine="482"/>
        <w:outlineLvl w:val="1"/>
        <w:rPr>
          <w:rFonts w:hint="eastAsia" w:hAnsi="宋体"/>
          <w:sz w:val="24"/>
          <w:szCs w:val="24"/>
          <w:highlight w:val="none"/>
        </w:rPr>
      </w:pPr>
    </w:p>
    <w:p w14:paraId="196128DA">
      <w:pPr>
        <w:pStyle w:val="23"/>
        <w:spacing w:line="360" w:lineRule="auto"/>
        <w:ind w:firstLine="0"/>
        <w:outlineLvl w:val="1"/>
        <w:rPr>
          <w:rFonts w:hint="eastAsia" w:hAnsi="宋体"/>
          <w:sz w:val="24"/>
          <w:szCs w:val="24"/>
          <w:highlight w:val="none"/>
        </w:rPr>
      </w:pPr>
    </w:p>
    <w:p w14:paraId="03449E9E">
      <w:pPr>
        <w:pStyle w:val="23"/>
        <w:spacing w:line="360" w:lineRule="auto"/>
        <w:ind w:firstLine="482"/>
        <w:outlineLvl w:val="1"/>
        <w:rPr>
          <w:rFonts w:hint="eastAsia" w:hAnsi="宋体"/>
          <w:sz w:val="24"/>
          <w:szCs w:val="24"/>
          <w:highlight w:val="none"/>
        </w:rPr>
      </w:pPr>
    </w:p>
    <w:p w14:paraId="415B61A7">
      <w:pPr>
        <w:pStyle w:val="23"/>
        <w:spacing w:line="360" w:lineRule="auto"/>
        <w:ind w:firstLine="482"/>
        <w:outlineLvl w:val="1"/>
        <w:rPr>
          <w:rFonts w:hint="eastAsia" w:hAnsi="宋体"/>
          <w:sz w:val="24"/>
          <w:szCs w:val="24"/>
          <w:highlight w:val="none"/>
        </w:rPr>
      </w:pPr>
    </w:p>
    <w:p w14:paraId="679A4039">
      <w:pPr>
        <w:pStyle w:val="23"/>
        <w:spacing w:line="360" w:lineRule="auto"/>
        <w:ind w:firstLine="482"/>
        <w:outlineLvl w:val="1"/>
        <w:rPr>
          <w:rFonts w:hint="eastAsia" w:hAnsi="宋体"/>
          <w:sz w:val="24"/>
          <w:szCs w:val="24"/>
          <w:highlight w:val="none"/>
        </w:rPr>
      </w:pPr>
    </w:p>
    <w:p w14:paraId="72C00E5C">
      <w:pPr>
        <w:pStyle w:val="23"/>
        <w:spacing w:line="360" w:lineRule="auto"/>
        <w:ind w:firstLine="482"/>
        <w:outlineLvl w:val="1"/>
        <w:rPr>
          <w:rFonts w:hint="eastAsia" w:hAnsi="宋体"/>
          <w:sz w:val="24"/>
          <w:szCs w:val="24"/>
          <w:highlight w:val="none"/>
        </w:rPr>
      </w:pPr>
    </w:p>
    <w:p w14:paraId="75A0A2FE">
      <w:pPr>
        <w:pStyle w:val="23"/>
        <w:spacing w:line="360" w:lineRule="auto"/>
        <w:ind w:firstLine="482"/>
        <w:outlineLvl w:val="1"/>
        <w:rPr>
          <w:rFonts w:hint="eastAsia" w:hAnsi="宋体"/>
          <w:sz w:val="24"/>
          <w:szCs w:val="24"/>
          <w:highlight w:val="none"/>
        </w:rPr>
      </w:pPr>
    </w:p>
    <w:p w14:paraId="5425060F">
      <w:pPr>
        <w:pStyle w:val="23"/>
        <w:spacing w:line="360" w:lineRule="auto"/>
        <w:ind w:firstLine="482"/>
        <w:outlineLvl w:val="1"/>
        <w:rPr>
          <w:rFonts w:hint="eastAsia" w:hAnsi="宋体"/>
          <w:sz w:val="24"/>
          <w:szCs w:val="24"/>
          <w:highlight w:val="none"/>
        </w:rPr>
      </w:pPr>
    </w:p>
    <w:p w14:paraId="65BCC990">
      <w:pPr>
        <w:pStyle w:val="23"/>
        <w:spacing w:line="360" w:lineRule="auto"/>
        <w:ind w:firstLine="0"/>
        <w:outlineLvl w:val="1"/>
        <w:rPr>
          <w:rFonts w:hint="eastAsia" w:hAnsi="宋体"/>
          <w:sz w:val="24"/>
          <w:szCs w:val="24"/>
          <w:highlight w:val="none"/>
        </w:rPr>
      </w:pPr>
    </w:p>
    <w:bookmarkEnd w:id="221"/>
    <w:bookmarkEnd w:id="222"/>
    <w:bookmarkEnd w:id="223"/>
    <w:bookmarkEnd w:id="224"/>
    <w:bookmarkEnd w:id="225"/>
    <w:bookmarkEnd w:id="226"/>
    <w:bookmarkEnd w:id="227"/>
    <w:bookmarkEnd w:id="228"/>
    <w:bookmarkEnd w:id="229"/>
    <w:bookmarkEnd w:id="230"/>
    <w:bookmarkEnd w:id="243"/>
    <w:p w14:paraId="778FD7E1">
      <w:pPr>
        <w:pStyle w:val="40"/>
        <w:spacing w:line="360" w:lineRule="auto"/>
        <w:rPr>
          <w:sz w:val="36"/>
          <w:highlight w:val="none"/>
        </w:rPr>
      </w:pPr>
      <w:bookmarkStart w:id="252" w:name="_Toc184723378"/>
      <w:r>
        <w:rPr>
          <w:sz w:val="36"/>
          <w:highlight w:val="none"/>
        </w:rPr>
        <w:t>第六部分</w:t>
      </w:r>
      <w:bookmarkEnd w:id="231"/>
      <w:bookmarkEnd w:id="232"/>
      <w:bookmarkEnd w:id="233"/>
      <w:bookmarkEnd w:id="234"/>
      <w:bookmarkEnd w:id="235"/>
      <w:r>
        <w:rPr>
          <w:sz w:val="36"/>
          <w:highlight w:val="none"/>
        </w:rPr>
        <w:t xml:space="preserve"> 遴选响应文件格式</w:t>
      </w:r>
      <w:bookmarkEnd w:id="236"/>
      <w:bookmarkEnd w:id="237"/>
      <w:bookmarkEnd w:id="238"/>
      <w:bookmarkEnd w:id="239"/>
      <w:bookmarkEnd w:id="240"/>
      <w:bookmarkEnd w:id="252"/>
    </w:p>
    <w:p w14:paraId="18B346B9">
      <w:pPr>
        <w:rPr>
          <w:highlight w:val="none"/>
        </w:rPr>
      </w:pPr>
      <w:r>
        <w:rPr>
          <w:rFonts w:hint="eastAsia"/>
          <w:highlight w:val="none"/>
        </w:rPr>
        <w:t>详见附件《遴选响应文件》。</w:t>
      </w:r>
    </w:p>
    <w:sectPr>
      <w:headerReference r:id="rId9" w:type="first"/>
      <w:footerReference r:id="rId11" w:type="first"/>
      <w:footerReference r:id="rId10" w:type="default"/>
      <w:pgSz w:w="11926" w:h="16867"/>
      <w:pgMar w:top="1440" w:right="1797" w:bottom="1440" w:left="1797" w:header="720" w:footer="720" w:gutter="0"/>
      <w:cols w:space="720" w:num="1"/>
      <w:docGrid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30676">
    <w:pPr>
      <w:pStyle w:val="28"/>
      <w:framePr w:w="8359" w:h="616" w:hRule="exact" w:wrap="around" w:vAnchor="text" w:hAnchor="page" w:x="1798" w:y="-52"/>
      <w:tabs>
        <w:tab w:val="left" w:pos="9027"/>
      </w:tabs>
      <w:ind w:right="-18"/>
    </w:pPr>
    <w:r>
      <w:rPr>
        <w:rStyle w:val="46"/>
        <w:rFonts w:hint="eastAsia"/>
        <w:szCs w:val="21"/>
      </w:rPr>
      <w:t xml:space="preserve">深圳市合创建设工程顾问有限公司                                             第 </w:t>
    </w:r>
    <w:r>
      <w:rPr>
        <w:szCs w:val="21"/>
      </w:rPr>
      <w:fldChar w:fldCharType="begin"/>
    </w:r>
    <w:r>
      <w:rPr>
        <w:rStyle w:val="46"/>
        <w:szCs w:val="21"/>
      </w:rPr>
      <w:instrText xml:space="preserve">PAGE   \* MERGEFORMAT</w:instrText>
    </w:r>
    <w:r>
      <w:rPr>
        <w:szCs w:val="21"/>
      </w:rPr>
      <w:fldChar w:fldCharType="separate"/>
    </w:r>
    <w:r>
      <w:rPr>
        <w:rStyle w:val="46"/>
        <w:szCs w:val="21"/>
        <w:lang w:val="zh-CN"/>
      </w:rPr>
      <w:t>27</w:t>
    </w:r>
    <w:r>
      <w:rPr>
        <w:szCs w:val="21"/>
      </w:rPr>
      <w:fldChar w:fldCharType="end"/>
    </w:r>
    <w:r>
      <w:rPr>
        <w:rStyle w:val="46"/>
        <w:rFonts w:hint="eastAsia"/>
        <w:szCs w:val="21"/>
      </w:rPr>
      <w:t xml:space="preserve"> 页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68F0C">
    <w:pPr>
      <w:pStyle w:val="28"/>
      <w:framePr w:wrap="around" w:vAnchor="text" w:hAnchor="margin" w:xAlign="center" w:y="1"/>
      <w:rPr>
        <w:rStyle w:val="46"/>
      </w:rPr>
    </w:pPr>
    <w:r>
      <w:fldChar w:fldCharType="begin"/>
    </w:r>
    <w:r>
      <w:rPr>
        <w:rStyle w:val="46"/>
      </w:rPr>
      <w:instrText xml:space="preserve">PAGE  </w:instrText>
    </w:r>
    <w:r>
      <w:fldChar w:fldCharType="separate"/>
    </w:r>
    <w:r>
      <w:rPr>
        <w:rStyle w:val="46"/>
      </w:rPr>
      <w:t>22</w:t>
    </w:r>
    <w:r>
      <w:fldChar w:fldCharType="end"/>
    </w:r>
  </w:p>
  <w:p w14:paraId="05AA4AEE">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227B9">
    <w:pPr>
      <w:pStyle w:val="28"/>
      <w:tabs>
        <w:tab w:val="left" w:pos="9027"/>
      </w:tabs>
      <w:ind w:right="-18"/>
      <w:rPr>
        <w:rStyle w:val="46"/>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29A44">
    <w:pPr>
      <w:pStyle w:val="28"/>
      <w:framePr w:w="8359" w:h="616" w:hRule="exact" w:wrap="around" w:vAnchor="text" w:hAnchor="page" w:x="1798" w:y="-52"/>
      <w:tabs>
        <w:tab w:val="left" w:pos="9027"/>
      </w:tabs>
      <w:ind w:right="-18"/>
    </w:pPr>
    <w:r>
      <w:rPr>
        <w:rStyle w:val="46"/>
        <w:rFonts w:hint="eastAsia"/>
        <w:szCs w:val="21"/>
      </w:rPr>
      <w:t xml:space="preserve">开平市中医院 第 </w:t>
    </w:r>
    <w:r>
      <w:rPr>
        <w:szCs w:val="21"/>
      </w:rPr>
      <w:fldChar w:fldCharType="begin"/>
    </w:r>
    <w:r>
      <w:rPr>
        <w:rStyle w:val="46"/>
        <w:szCs w:val="21"/>
      </w:rPr>
      <w:instrText xml:space="preserve">PAGE   \* MERGEFORMAT</w:instrText>
    </w:r>
    <w:r>
      <w:rPr>
        <w:szCs w:val="21"/>
      </w:rPr>
      <w:fldChar w:fldCharType="separate"/>
    </w:r>
    <w:r>
      <w:rPr>
        <w:rStyle w:val="46"/>
        <w:szCs w:val="21"/>
        <w:lang w:val="zh-CN"/>
      </w:rPr>
      <w:t>2</w:t>
    </w:r>
    <w:r>
      <w:rPr>
        <w:szCs w:val="21"/>
      </w:rPr>
      <w:fldChar w:fldCharType="end"/>
    </w:r>
    <w:r>
      <w:rPr>
        <w:rStyle w:val="46"/>
        <w:rFonts w:hint="eastAsia"/>
        <w:szCs w:val="21"/>
      </w:rPr>
      <w:t xml:space="preserve"> 页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10F2C">
    <w:pPr>
      <w:pStyle w:val="28"/>
      <w:tabs>
        <w:tab w:val="left" w:pos="9027"/>
      </w:tabs>
      <w:ind w:right="-18"/>
      <w:rPr>
        <w:rStyle w:val="46"/>
        <w:szCs w:val="21"/>
      </w:rPr>
    </w:pPr>
  </w:p>
  <w:p w14:paraId="44142F96">
    <w:pPr>
      <w:pStyle w:val="28"/>
      <w:tabs>
        <w:tab w:val="left" w:pos="9027"/>
      </w:tabs>
      <w:ind w:right="-18"/>
      <w:rPr>
        <w:rStyle w:val="46"/>
        <w:szCs w:val="21"/>
      </w:rPr>
    </w:pPr>
    <w:r>
      <w:rPr>
        <w:rStyle w:val="46"/>
        <w:rFonts w:hint="eastAsia"/>
        <w:szCs w:val="21"/>
      </w:rPr>
      <w:t xml:space="preserve">   深圳市合创建设工程顾问有限公司                                               第 </w:t>
    </w:r>
    <w:r>
      <w:rPr>
        <w:szCs w:val="21"/>
      </w:rPr>
      <w:fldChar w:fldCharType="begin"/>
    </w:r>
    <w:r>
      <w:rPr>
        <w:rStyle w:val="46"/>
        <w:szCs w:val="21"/>
      </w:rPr>
      <w:instrText xml:space="preserve">PAGE   \* MERGEFORMAT</w:instrText>
    </w:r>
    <w:r>
      <w:rPr>
        <w:szCs w:val="21"/>
      </w:rPr>
      <w:fldChar w:fldCharType="separate"/>
    </w:r>
    <w:r>
      <w:rPr>
        <w:rStyle w:val="46"/>
        <w:szCs w:val="21"/>
        <w:lang w:val="zh-CN"/>
      </w:rPr>
      <w:t>1</w:t>
    </w:r>
    <w:r>
      <w:rPr>
        <w:szCs w:val="21"/>
      </w:rPr>
      <w:fldChar w:fldCharType="end"/>
    </w:r>
    <w:r>
      <w:rPr>
        <w:rStyle w:val="46"/>
        <w:rFonts w:hint="eastAsia"/>
        <w:szCs w:val="21"/>
      </w:rPr>
      <w:t xml:space="preserve"> 页 共 45 页</w:t>
    </w:r>
  </w:p>
  <w:p w14:paraId="4A02A9C9">
    <w:pPr>
      <w:rPr>
        <w:rStyle w:val="46"/>
        <w:szCs w:val="21"/>
      </w:rPr>
    </w:pPr>
  </w:p>
  <w:p w14:paraId="429420AB">
    <w:pPr>
      <w:rPr>
        <w:rStyle w:val="46"/>
        <w:szCs w:val="21"/>
      </w:rPr>
    </w:pPr>
  </w:p>
  <w:p w14:paraId="792F779A">
    <w:pPr>
      <w:rPr>
        <w:rStyle w:val="46"/>
        <w:szCs w:val="21"/>
      </w:rPr>
    </w:pPr>
  </w:p>
  <w:p w14:paraId="68EFA7F5">
    <w:pPr>
      <w:rPr>
        <w:rStyle w:val="46"/>
        <w:szCs w:val="21"/>
      </w:rPr>
    </w:pPr>
  </w:p>
  <w:p w14:paraId="1DB511B3">
    <w:pPr>
      <w:rPr>
        <w:rStyle w:val="46"/>
        <w:szCs w:val="21"/>
      </w:rPr>
    </w:pPr>
  </w:p>
  <w:p w14:paraId="4CEEE87F">
    <w:pPr>
      <w:rPr>
        <w:rStyle w:val="46"/>
        <w:szCs w:val="21"/>
      </w:rPr>
    </w:pPr>
  </w:p>
  <w:p w14:paraId="6BBAA914">
    <w:pPr>
      <w:rPr>
        <w:rStyle w:val="46"/>
        <w:szCs w:val="21"/>
      </w:rPr>
    </w:pPr>
  </w:p>
  <w:p w14:paraId="07D6825A">
    <w:pPr>
      <w:rPr>
        <w:rStyle w:val="46"/>
        <w:szCs w:val="21"/>
      </w:rPr>
    </w:pPr>
  </w:p>
  <w:p w14:paraId="61A04CCF">
    <w:pPr>
      <w:rPr>
        <w:rStyle w:val="46"/>
        <w:szCs w:val="21"/>
      </w:rPr>
    </w:pPr>
  </w:p>
  <w:p w14:paraId="174DF07A"/>
  <w:p w14:paraId="13FB50CF"/>
  <w:p w14:paraId="5B7C080F"/>
  <w:p w14:paraId="06BB8C57"/>
  <w:p w14:paraId="6F92F728"/>
  <w:p w14:paraId="5A613DB0"/>
  <w:p w14:paraId="5FE15A8E"/>
  <w:p w14:paraId="34828F80"/>
  <w:p w14:paraId="616033A0"/>
  <w:p w14:paraId="3D96A5A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86A58">
    <w:pPr>
      <w:ind w:left="7560" w:hanging="7560" w:hangingChars="4200"/>
      <w:jc w:val="left"/>
      <w:rPr>
        <w:rFonts w:ascii="宋体" w:hAnsi="宋体" w:eastAsia="宋体"/>
        <w:sz w:val="18"/>
        <w:szCs w:val="18"/>
      </w:rPr>
    </w:pPr>
    <w:r>
      <w:rPr>
        <w:rFonts w:hint="eastAsia" w:ascii="宋体" w:hAnsi="宋体" w:eastAsia="宋体"/>
        <w:sz w:val="18"/>
        <w:szCs w:val="18"/>
      </w:rPr>
      <w:t>项目名称：开平市中医院</w:t>
    </w:r>
    <w:r>
      <w:rPr>
        <w:rFonts w:hint="eastAsia" w:ascii="宋体" w:hAnsi="宋体" w:eastAsia="宋体"/>
        <w:sz w:val="18"/>
        <w:szCs w:val="18"/>
        <w:lang w:val="en-US" w:eastAsia="zh-CN"/>
      </w:rPr>
      <w:t>2026</w:t>
    </w:r>
    <w:r>
      <w:rPr>
        <w:rFonts w:hint="eastAsia" w:ascii="宋体" w:hAnsi="宋体" w:eastAsia="宋体"/>
        <w:sz w:val="18"/>
        <w:szCs w:val="18"/>
      </w:rPr>
      <w:t>年度</w:t>
    </w:r>
    <w:r>
      <w:rPr>
        <w:rFonts w:hint="eastAsia" w:ascii="宋体" w:hAnsi="宋体" w:eastAsia="宋体"/>
        <w:sz w:val="18"/>
        <w:szCs w:val="18"/>
        <w:lang w:val="en-US" w:eastAsia="zh-CN"/>
      </w:rPr>
      <w:t>中秋</w:t>
    </w:r>
    <w:r>
      <w:rPr>
        <w:rFonts w:hint="eastAsia" w:ascii="宋体" w:hAnsi="宋体" w:eastAsia="宋体"/>
        <w:sz w:val="18"/>
        <w:szCs w:val="18"/>
      </w:rPr>
      <w:t>节慰问品采购项目遴选文件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0FD6B">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60564">
    <w:pPr>
      <w:pStyle w:val="29"/>
      <w:pBdr>
        <w:bottom w:val="single" w:color="auto" w:sz="4"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456F9">
    <w:pPr>
      <w:pStyle w:val="29"/>
    </w:pPr>
    <w:r>
      <w:rPr>
        <w:rFonts w:hint="eastAsia" w:hAnsi="宋体"/>
        <w:szCs w:val="21"/>
      </w:rPr>
      <w:t>采购编号：KPCG2019-000 赤坎新区技术审查与开发咨询服务                     竞争性遴选文件</w:t>
    </w:r>
  </w:p>
  <w:p w14:paraId="2D70D220"/>
  <w:p w14:paraId="197AE551"/>
  <w:p w14:paraId="14A88AD6"/>
  <w:p w14:paraId="1C6614F2"/>
  <w:p w14:paraId="1A3FB5D8"/>
  <w:p w14:paraId="12794806"/>
  <w:p w14:paraId="6A652283"/>
  <w:p w14:paraId="612050FE"/>
  <w:p w14:paraId="7FB10F54"/>
  <w:p w14:paraId="387784FE"/>
  <w:p w14:paraId="7B7606AF"/>
  <w:p w14:paraId="3511A637"/>
  <w:p w14:paraId="0F82D50F"/>
  <w:p w14:paraId="2B55E8D6"/>
  <w:p w14:paraId="3A90F25A"/>
  <w:p w14:paraId="51A1F2D7"/>
  <w:p w14:paraId="155DE4C2"/>
  <w:p w14:paraId="084B875D"/>
  <w:p w14:paraId="5A9C3CF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3DC7C"/>
    <w:multiLevelType w:val="singleLevel"/>
    <w:tmpl w:val="1303DC7C"/>
    <w:lvl w:ilvl="0" w:tentative="0">
      <w:start w:val="1"/>
      <w:numFmt w:val="decimal"/>
      <w:suff w:val="nothing"/>
      <w:lvlText w:val="%1、"/>
      <w:lvlJc w:val="left"/>
    </w:lvl>
  </w:abstractNum>
  <w:abstractNum w:abstractNumId="1">
    <w:nsid w:val="14094B54"/>
    <w:multiLevelType w:val="multilevel"/>
    <w:tmpl w:val="14094B54"/>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2">
    <w:nsid w:val="1E8BE2D9"/>
    <w:multiLevelType w:val="singleLevel"/>
    <w:tmpl w:val="1E8BE2D9"/>
    <w:lvl w:ilvl="0" w:tentative="0">
      <w:start w:val="1"/>
      <w:numFmt w:val="chineseCounting"/>
      <w:suff w:val="nothing"/>
      <w:lvlText w:val="%1、"/>
      <w:lvlJc w:val="left"/>
      <w:rPr>
        <w:rFonts w:hint="eastAsia"/>
      </w:rPr>
    </w:lvl>
  </w:abstractNum>
  <w:abstractNum w:abstractNumId="3">
    <w:nsid w:val="58394375"/>
    <w:multiLevelType w:val="multilevel"/>
    <w:tmpl w:val="58394375"/>
    <w:lvl w:ilvl="0" w:tentative="0">
      <w:start w:val="1"/>
      <w:numFmt w:val="japaneseCounting"/>
      <w:lvlText w:val="%1、"/>
      <w:lvlJc w:val="left"/>
      <w:pPr>
        <w:ind w:left="986" w:hanging="504"/>
      </w:pPr>
      <w:rPr>
        <w:rFonts w:hint="default"/>
        <w:b/>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trackRevisions w:val="1"/>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xNWNjMTVhZmQ1NDYzNDYyZmQxZDczNGYxNmJkYmQifQ=="/>
  </w:docVars>
  <w:rsids>
    <w:rsidRoot w:val="00CA653C"/>
    <w:rsid w:val="00000764"/>
    <w:rsid w:val="00000EA3"/>
    <w:rsid w:val="00000F03"/>
    <w:rsid w:val="000011B0"/>
    <w:rsid w:val="00001B58"/>
    <w:rsid w:val="00002114"/>
    <w:rsid w:val="000029BA"/>
    <w:rsid w:val="00002EEA"/>
    <w:rsid w:val="000030E6"/>
    <w:rsid w:val="00005AAD"/>
    <w:rsid w:val="00005F70"/>
    <w:rsid w:val="00006606"/>
    <w:rsid w:val="000067BA"/>
    <w:rsid w:val="00006C36"/>
    <w:rsid w:val="00007441"/>
    <w:rsid w:val="000076ED"/>
    <w:rsid w:val="00007A26"/>
    <w:rsid w:val="0001016F"/>
    <w:rsid w:val="00010574"/>
    <w:rsid w:val="00010C8E"/>
    <w:rsid w:val="000119B6"/>
    <w:rsid w:val="00011D56"/>
    <w:rsid w:val="00011F95"/>
    <w:rsid w:val="00012116"/>
    <w:rsid w:val="00012D00"/>
    <w:rsid w:val="000136B3"/>
    <w:rsid w:val="00013C91"/>
    <w:rsid w:val="00014035"/>
    <w:rsid w:val="0001421F"/>
    <w:rsid w:val="0001433B"/>
    <w:rsid w:val="00015011"/>
    <w:rsid w:val="0001504F"/>
    <w:rsid w:val="000151D1"/>
    <w:rsid w:val="00015671"/>
    <w:rsid w:val="000160DB"/>
    <w:rsid w:val="00016A3E"/>
    <w:rsid w:val="0001704C"/>
    <w:rsid w:val="0002065F"/>
    <w:rsid w:val="000214B2"/>
    <w:rsid w:val="00021591"/>
    <w:rsid w:val="00022912"/>
    <w:rsid w:val="00022E2E"/>
    <w:rsid w:val="0002302F"/>
    <w:rsid w:val="000238C7"/>
    <w:rsid w:val="00023C27"/>
    <w:rsid w:val="00023D41"/>
    <w:rsid w:val="00023DF8"/>
    <w:rsid w:val="000241B1"/>
    <w:rsid w:val="000241E4"/>
    <w:rsid w:val="0002425D"/>
    <w:rsid w:val="00024CA9"/>
    <w:rsid w:val="00025719"/>
    <w:rsid w:val="00025A13"/>
    <w:rsid w:val="00025DA1"/>
    <w:rsid w:val="00025E8A"/>
    <w:rsid w:val="0002704C"/>
    <w:rsid w:val="00027B0C"/>
    <w:rsid w:val="00027BA3"/>
    <w:rsid w:val="00027C34"/>
    <w:rsid w:val="000307A5"/>
    <w:rsid w:val="0003083B"/>
    <w:rsid w:val="00030A6F"/>
    <w:rsid w:val="00030C72"/>
    <w:rsid w:val="00030E1D"/>
    <w:rsid w:val="00030EEE"/>
    <w:rsid w:val="000311FB"/>
    <w:rsid w:val="00031221"/>
    <w:rsid w:val="00032054"/>
    <w:rsid w:val="000322CE"/>
    <w:rsid w:val="0003239A"/>
    <w:rsid w:val="00032871"/>
    <w:rsid w:val="00032B04"/>
    <w:rsid w:val="00032C8D"/>
    <w:rsid w:val="00032EE0"/>
    <w:rsid w:val="000334CB"/>
    <w:rsid w:val="000340B6"/>
    <w:rsid w:val="000341E2"/>
    <w:rsid w:val="000344A4"/>
    <w:rsid w:val="00034C1E"/>
    <w:rsid w:val="000350F2"/>
    <w:rsid w:val="00036041"/>
    <w:rsid w:val="00036243"/>
    <w:rsid w:val="00036B65"/>
    <w:rsid w:val="000378BA"/>
    <w:rsid w:val="00037EF9"/>
    <w:rsid w:val="000401CE"/>
    <w:rsid w:val="00040FA9"/>
    <w:rsid w:val="000411F0"/>
    <w:rsid w:val="0004134F"/>
    <w:rsid w:val="0004141C"/>
    <w:rsid w:val="0004155A"/>
    <w:rsid w:val="000417EB"/>
    <w:rsid w:val="00041AB7"/>
    <w:rsid w:val="00041D0E"/>
    <w:rsid w:val="00041F91"/>
    <w:rsid w:val="000425B4"/>
    <w:rsid w:val="000428D8"/>
    <w:rsid w:val="00042D92"/>
    <w:rsid w:val="00042F9B"/>
    <w:rsid w:val="0004361E"/>
    <w:rsid w:val="0004422C"/>
    <w:rsid w:val="000445BC"/>
    <w:rsid w:val="00044B6B"/>
    <w:rsid w:val="00045C51"/>
    <w:rsid w:val="00045FCF"/>
    <w:rsid w:val="00046124"/>
    <w:rsid w:val="0004630C"/>
    <w:rsid w:val="00046E87"/>
    <w:rsid w:val="00046F8B"/>
    <w:rsid w:val="00050493"/>
    <w:rsid w:val="00050DD6"/>
    <w:rsid w:val="00050E8F"/>
    <w:rsid w:val="00050F0E"/>
    <w:rsid w:val="0005149E"/>
    <w:rsid w:val="000517AA"/>
    <w:rsid w:val="00051BCA"/>
    <w:rsid w:val="000526BB"/>
    <w:rsid w:val="000535A2"/>
    <w:rsid w:val="000536D2"/>
    <w:rsid w:val="00053DA5"/>
    <w:rsid w:val="00054741"/>
    <w:rsid w:val="000547CF"/>
    <w:rsid w:val="00054A6B"/>
    <w:rsid w:val="00055869"/>
    <w:rsid w:val="00055E1B"/>
    <w:rsid w:val="000562DE"/>
    <w:rsid w:val="000562EB"/>
    <w:rsid w:val="000564B6"/>
    <w:rsid w:val="00056C56"/>
    <w:rsid w:val="00060189"/>
    <w:rsid w:val="0006052B"/>
    <w:rsid w:val="000608A6"/>
    <w:rsid w:val="00060983"/>
    <w:rsid w:val="00060CF4"/>
    <w:rsid w:val="00061077"/>
    <w:rsid w:val="00062153"/>
    <w:rsid w:val="00062658"/>
    <w:rsid w:val="0006345F"/>
    <w:rsid w:val="00063CFC"/>
    <w:rsid w:val="000644DA"/>
    <w:rsid w:val="00064D1C"/>
    <w:rsid w:val="00065C95"/>
    <w:rsid w:val="00066109"/>
    <w:rsid w:val="00066BFA"/>
    <w:rsid w:val="00067727"/>
    <w:rsid w:val="0007044B"/>
    <w:rsid w:val="00070EAC"/>
    <w:rsid w:val="00070F3D"/>
    <w:rsid w:val="00071691"/>
    <w:rsid w:val="00071731"/>
    <w:rsid w:val="00071F04"/>
    <w:rsid w:val="000720B6"/>
    <w:rsid w:val="00072752"/>
    <w:rsid w:val="00072979"/>
    <w:rsid w:val="00072EA8"/>
    <w:rsid w:val="00072F0B"/>
    <w:rsid w:val="000732D4"/>
    <w:rsid w:val="000734CE"/>
    <w:rsid w:val="00073598"/>
    <w:rsid w:val="00073901"/>
    <w:rsid w:val="000745E4"/>
    <w:rsid w:val="000747D5"/>
    <w:rsid w:val="00074955"/>
    <w:rsid w:val="00074957"/>
    <w:rsid w:val="0007556B"/>
    <w:rsid w:val="000758D0"/>
    <w:rsid w:val="00075B8D"/>
    <w:rsid w:val="00076C27"/>
    <w:rsid w:val="00077C4C"/>
    <w:rsid w:val="00077CE8"/>
    <w:rsid w:val="00077FA4"/>
    <w:rsid w:val="00080612"/>
    <w:rsid w:val="000807EE"/>
    <w:rsid w:val="000808A2"/>
    <w:rsid w:val="000812D6"/>
    <w:rsid w:val="00083BFD"/>
    <w:rsid w:val="00083C69"/>
    <w:rsid w:val="00083CB6"/>
    <w:rsid w:val="00083E86"/>
    <w:rsid w:val="000841A0"/>
    <w:rsid w:val="00084B9F"/>
    <w:rsid w:val="000850BC"/>
    <w:rsid w:val="0008579C"/>
    <w:rsid w:val="00086E1B"/>
    <w:rsid w:val="000871E7"/>
    <w:rsid w:val="000879E2"/>
    <w:rsid w:val="00087C03"/>
    <w:rsid w:val="000907A8"/>
    <w:rsid w:val="00090BCB"/>
    <w:rsid w:val="00090EB1"/>
    <w:rsid w:val="00091E72"/>
    <w:rsid w:val="00092738"/>
    <w:rsid w:val="0009279E"/>
    <w:rsid w:val="00092EC9"/>
    <w:rsid w:val="00093F7D"/>
    <w:rsid w:val="00093F93"/>
    <w:rsid w:val="00094939"/>
    <w:rsid w:val="00094BC3"/>
    <w:rsid w:val="00094DA8"/>
    <w:rsid w:val="00094E1A"/>
    <w:rsid w:val="00095926"/>
    <w:rsid w:val="000961A5"/>
    <w:rsid w:val="00096A74"/>
    <w:rsid w:val="00096BE2"/>
    <w:rsid w:val="00096F3E"/>
    <w:rsid w:val="0009744D"/>
    <w:rsid w:val="00097DBF"/>
    <w:rsid w:val="000A00E7"/>
    <w:rsid w:val="000A01A9"/>
    <w:rsid w:val="000A06D0"/>
    <w:rsid w:val="000A1686"/>
    <w:rsid w:val="000A1822"/>
    <w:rsid w:val="000A1C78"/>
    <w:rsid w:val="000A1E5C"/>
    <w:rsid w:val="000A2937"/>
    <w:rsid w:val="000A2A5C"/>
    <w:rsid w:val="000A2B2B"/>
    <w:rsid w:val="000A2E9E"/>
    <w:rsid w:val="000A2FED"/>
    <w:rsid w:val="000A312C"/>
    <w:rsid w:val="000A3FD9"/>
    <w:rsid w:val="000A4050"/>
    <w:rsid w:val="000A4259"/>
    <w:rsid w:val="000A4A34"/>
    <w:rsid w:val="000A53AE"/>
    <w:rsid w:val="000A587E"/>
    <w:rsid w:val="000A5A0C"/>
    <w:rsid w:val="000A61BB"/>
    <w:rsid w:val="000A6E36"/>
    <w:rsid w:val="000A6F47"/>
    <w:rsid w:val="000A7162"/>
    <w:rsid w:val="000A73BA"/>
    <w:rsid w:val="000A772E"/>
    <w:rsid w:val="000B0917"/>
    <w:rsid w:val="000B0A1D"/>
    <w:rsid w:val="000B0EB4"/>
    <w:rsid w:val="000B0FE2"/>
    <w:rsid w:val="000B127D"/>
    <w:rsid w:val="000B1826"/>
    <w:rsid w:val="000B1AE1"/>
    <w:rsid w:val="000B1D27"/>
    <w:rsid w:val="000B215C"/>
    <w:rsid w:val="000B3451"/>
    <w:rsid w:val="000B3DDF"/>
    <w:rsid w:val="000B402F"/>
    <w:rsid w:val="000B40D8"/>
    <w:rsid w:val="000B4582"/>
    <w:rsid w:val="000B4949"/>
    <w:rsid w:val="000B49F5"/>
    <w:rsid w:val="000B4EAE"/>
    <w:rsid w:val="000B5013"/>
    <w:rsid w:val="000B5BAB"/>
    <w:rsid w:val="000B6289"/>
    <w:rsid w:val="000B689D"/>
    <w:rsid w:val="000C0626"/>
    <w:rsid w:val="000C0B07"/>
    <w:rsid w:val="000C0E3A"/>
    <w:rsid w:val="000C1CD1"/>
    <w:rsid w:val="000C1DC0"/>
    <w:rsid w:val="000C239D"/>
    <w:rsid w:val="000C2552"/>
    <w:rsid w:val="000C277B"/>
    <w:rsid w:val="000C3772"/>
    <w:rsid w:val="000C40D3"/>
    <w:rsid w:val="000C42F3"/>
    <w:rsid w:val="000C4B5F"/>
    <w:rsid w:val="000C6137"/>
    <w:rsid w:val="000C6B0E"/>
    <w:rsid w:val="000C6B59"/>
    <w:rsid w:val="000C734A"/>
    <w:rsid w:val="000C7A41"/>
    <w:rsid w:val="000C7BFE"/>
    <w:rsid w:val="000C7D7F"/>
    <w:rsid w:val="000C7FA3"/>
    <w:rsid w:val="000D0BD0"/>
    <w:rsid w:val="000D0DDD"/>
    <w:rsid w:val="000D1AE4"/>
    <w:rsid w:val="000D1B28"/>
    <w:rsid w:val="000D2CA9"/>
    <w:rsid w:val="000D2E56"/>
    <w:rsid w:val="000D371E"/>
    <w:rsid w:val="000D385F"/>
    <w:rsid w:val="000D3F81"/>
    <w:rsid w:val="000D43E6"/>
    <w:rsid w:val="000D479E"/>
    <w:rsid w:val="000D481F"/>
    <w:rsid w:val="000D4994"/>
    <w:rsid w:val="000D49A4"/>
    <w:rsid w:val="000D5C9F"/>
    <w:rsid w:val="000D5D38"/>
    <w:rsid w:val="000D6029"/>
    <w:rsid w:val="000D60F3"/>
    <w:rsid w:val="000D61C5"/>
    <w:rsid w:val="000D6339"/>
    <w:rsid w:val="000D679A"/>
    <w:rsid w:val="000D6B57"/>
    <w:rsid w:val="000D6F36"/>
    <w:rsid w:val="000D7258"/>
    <w:rsid w:val="000D751B"/>
    <w:rsid w:val="000D75EE"/>
    <w:rsid w:val="000D7772"/>
    <w:rsid w:val="000D7B49"/>
    <w:rsid w:val="000D7CD2"/>
    <w:rsid w:val="000E0340"/>
    <w:rsid w:val="000E0E7B"/>
    <w:rsid w:val="000E1A4E"/>
    <w:rsid w:val="000E1ADA"/>
    <w:rsid w:val="000E2190"/>
    <w:rsid w:val="000E292F"/>
    <w:rsid w:val="000E2D16"/>
    <w:rsid w:val="000E2EF9"/>
    <w:rsid w:val="000E466A"/>
    <w:rsid w:val="000E4E20"/>
    <w:rsid w:val="000E4E8E"/>
    <w:rsid w:val="000E5028"/>
    <w:rsid w:val="000E550D"/>
    <w:rsid w:val="000E5A39"/>
    <w:rsid w:val="000E5CC4"/>
    <w:rsid w:val="000E5EF7"/>
    <w:rsid w:val="000E60F7"/>
    <w:rsid w:val="000F068D"/>
    <w:rsid w:val="000F0901"/>
    <w:rsid w:val="000F1963"/>
    <w:rsid w:val="000F1F17"/>
    <w:rsid w:val="000F2820"/>
    <w:rsid w:val="000F32F1"/>
    <w:rsid w:val="000F38A8"/>
    <w:rsid w:val="000F40AC"/>
    <w:rsid w:val="000F4456"/>
    <w:rsid w:val="000F44F6"/>
    <w:rsid w:val="000F5262"/>
    <w:rsid w:val="000F56B0"/>
    <w:rsid w:val="000F5832"/>
    <w:rsid w:val="000F5E35"/>
    <w:rsid w:val="000F6EF6"/>
    <w:rsid w:val="000F7789"/>
    <w:rsid w:val="000F7D01"/>
    <w:rsid w:val="0010004D"/>
    <w:rsid w:val="0010029C"/>
    <w:rsid w:val="00100D94"/>
    <w:rsid w:val="00101BA0"/>
    <w:rsid w:val="00101EE3"/>
    <w:rsid w:val="00102A2E"/>
    <w:rsid w:val="00102CAC"/>
    <w:rsid w:val="00103BC5"/>
    <w:rsid w:val="00103EC9"/>
    <w:rsid w:val="001046CF"/>
    <w:rsid w:val="00104705"/>
    <w:rsid w:val="001048FF"/>
    <w:rsid w:val="00104B0D"/>
    <w:rsid w:val="00104F7D"/>
    <w:rsid w:val="00104FA9"/>
    <w:rsid w:val="001052D8"/>
    <w:rsid w:val="0010551A"/>
    <w:rsid w:val="00105B00"/>
    <w:rsid w:val="00105F5B"/>
    <w:rsid w:val="001064E6"/>
    <w:rsid w:val="0010660F"/>
    <w:rsid w:val="00106C89"/>
    <w:rsid w:val="00107E22"/>
    <w:rsid w:val="00107F17"/>
    <w:rsid w:val="00110408"/>
    <w:rsid w:val="00111013"/>
    <w:rsid w:val="00111AD8"/>
    <w:rsid w:val="00111E99"/>
    <w:rsid w:val="001121A6"/>
    <w:rsid w:val="0011242E"/>
    <w:rsid w:val="00112BBF"/>
    <w:rsid w:val="00112DA9"/>
    <w:rsid w:val="001131B4"/>
    <w:rsid w:val="00113C0B"/>
    <w:rsid w:val="00113EC7"/>
    <w:rsid w:val="00113EE5"/>
    <w:rsid w:val="00113F8D"/>
    <w:rsid w:val="001143EA"/>
    <w:rsid w:val="0011455D"/>
    <w:rsid w:val="00114D50"/>
    <w:rsid w:val="00115A85"/>
    <w:rsid w:val="00116EC6"/>
    <w:rsid w:val="00120207"/>
    <w:rsid w:val="00120DC9"/>
    <w:rsid w:val="00121B8B"/>
    <w:rsid w:val="00121FBF"/>
    <w:rsid w:val="00121FEB"/>
    <w:rsid w:val="00122285"/>
    <w:rsid w:val="001227AC"/>
    <w:rsid w:val="00122B1E"/>
    <w:rsid w:val="00122B79"/>
    <w:rsid w:val="00122DB6"/>
    <w:rsid w:val="0012385D"/>
    <w:rsid w:val="00123968"/>
    <w:rsid w:val="00123ABA"/>
    <w:rsid w:val="00124361"/>
    <w:rsid w:val="00124EBB"/>
    <w:rsid w:val="001258FD"/>
    <w:rsid w:val="00126221"/>
    <w:rsid w:val="0012644A"/>
    <w:rsid w:val="001265D4"/>
    <w:rsid w:val="00127B3D"/>
    <w:rsid w:val="001305DE"/>
    <w:rsid w:val="00130AFD"/>
    <w:rsid w:val="00130EDF"/>
    <w:rsid w:val="0013109C"/>
    <w:rsid w:val="0013140C"/>
    <w:rsid w:val="0013166A"/>
    <w:rsid w:val="00131C7E"/>
    <w:rsid w:val="001321A0"/>
    <w:rsid w:val="00132212"/>
    <w:rsid w:val="00132296"/>
    <w:rsid w:val="00132AC6"/>
    <w:rsid w:val="00132BAC"/>
    <w:rsid w:val="00133121"/>
    <w:rsid w:val="0013327E"/>
    <w:rsid w:val="00134386"/>
    <w:rsid w:val="001347FE"/>
    <w:rsid w:val="00135F30"/>
    <w:rsid w:val="001361B3"/>
    <w:rsid w:val="00136329"/>
    <w:rsid w:val="001363DF"/>
    <w:rsid w:val="001365B0"/>
    <w:rsid w:val="00136A75"/>
    <w:rsid w:val="00136DA8"/>
    <w:rsid w:val="00137A9D"/>
    <w:rsid w:val="00140926"/>
    <w:rsid w:val="00140F23"/>
    <w:rsid w:val="0014111D"/>
    <w:rsid w:val="001413CA"/>
    <w:rsid w:val="00141626"/>
    <w:rsid w:val="001427A1"/>
    <w:rsid w:val="00142DB7"/>
    <w:rsid w:val="00143137"/>
    <w:rsid w:val="0014372E"/>
    <w:rsid w:val="0014392D"/>
    <w:rsid w:val="0014392F"/>
    <w:rsid w:val="00143938"/>
    <w:rsid w:val="00144060"/>
    <w:rsid w:val="0014490D"/>
    <w:rsid w:val="00144B1C"/>
    <w:rsid w:val="001452FE"/>
    <w:rsid w:val="0014567E"/>
    <w:rsid w:val="00145821"/>
    <w:rsid w:val="001459D0"/>
    <w:rsid w:val="001464C4"/>
    <w:rsid w:val="0014650F"/>
    <w:rsid w:val="0014750F"/>
    <w:rsid w:val="00147552"/>
    <w:rsid w:val="001475AD"/>
    <w:rsid w:val="00147D4B"/>
    <w:rsid w:val="001500F7"/>
    <w:rsid w:val="001502F5"/>
    <w:rsid w:val="00150C88"/>
    <w:rsid w:val="00150E41"/>
    <w:rsid w:val="00150F59"/>
    <w:rsid w:val="0015140B"/>
    <w:rsid w:val="00151A2D"/>
    <w:rsid w:val="00153942"/>
    <w:rsid w:val="00154099"/>
    <w:rsid w:val="00154C28"/>
    <w:rsid w:val="00155DEF"/>
    <w:rsid w:val="00155F0D"/>
    <w:rsid w:val="001562F7"/>
    <w:rsid w:val="00160511"/>
    <w:rsid w:val="00161080"/>
    <w:rsid w:val="00161306"/>
    <w:rsid w:val="001613C5"/>
    <w:rsid w:val="0016148D"/>
    <w:rsid w:val="00161C89"/>
    <w:rsid w:val="00161F7F"/>
    <w:rsid w:val="00162A45"/>
    <w:rsid w:val="00162CA9"/>
    <w:rsid w:val="001638BE"/>
    <w:rsid w:val="0016420A"/>
    <w:rsid w:val="00164A0B"/>
    <w:rsid w:val="00164BF9"/>
    <w:rsid w:val="00165386"/>
    <w:rsid w:val="001657BA"/>
    <w:rsid w:val="00165911"/>
    <w:rsid w:val="00165AA6"/>
    <w:rsid w:val="00165C8E"/>
    <w:rsid w:val="00166A53"/>
    <w:rsid w:val="001673D6"/>
    <w:rsid w:val="0016794C"/>
    <w:rsid w:val="00167B51"/>
    <w:rsid w:val="00167BCB"/>
    <w:rsid w:val="00170049"/>
    <w:rsid w:val="0017022B"/>
    <w:rsid w:val="001702D4"/>
    <w:rsid w:val="0017046B"/>
    <w:rsid w:val="00170478"/>
    <w:rsid w:val="001705D1"/>
    <w:rsid w:val="00170EDA"/>
    <w:rsid w:val="00171873"/>
    <w:rsid w:val="00171C5C"/>
    <w:rsid w:val="00171F39"/>
    <w:rsid w:val="00171F3F"/>
    <w:rsid w:val="001723E8"/>
    <w:rsid w:val="00172890"/>
    <w:rsid w:val="001729C2"/>
    <w:rsid w:val="00172A0F"/>
    <w:rsid w:val="00172B6E"/>
    <w:rsid w:val="00172BBC"/>
    <w:rsid w:val="00172BC8"/>
    <w:rsid w:val="00173AEB"/>
    <w:rsid w:val="00173BC0"/>
    <w:rsid w:val="0017486D"/>
    <w:rsid w:val="001749B6"/>
    <w:rsid w:val="00175553"/>
    <w:rsid w:val="001755EA"/>
    <w:rsid w:val="001761E0"/>
    <w:rsid w:val="001769F2"/>
    <w:rsid w:val="00176A9E"/>
    <w:rsid w:val="00176B60"/>
    <w:rsid w:val="00176C31"/>
    <w:rsid w:val="00176DBA"/>
    <w:rsid w:val="0017768E"/>
    <w:rsid w:val="00177A9F"/>
    <w:rsid w:val="0018003E"/>
    <w:rsid w:val="0018068A"/>
    <w:rsid w:val="00181021"/>
    <w:rsid w:val="00181035"/>
    <w:rsid w:val="0018126D"/>
    <w:rsid w:val="00181584"/>
    <w:rsid w:val="00181888"/>
    <w:rsid w:val="00181A33"/>
    <w:rsid w:val="00183281"/>
    <w:rsid w:val="001832B7"/>
    <w:rsid w:val="001835BC"/>
    <w:rsid w:val="0018409F"/>
    <w:rsid w:val="001843C6"/>
    <w:rsid w:val="001846A6"/>
    <w:rsid w:val="001849A8"/>
    <w:rsid w:val="00185DE6"/>
    <w:rsid w:val="00185F71"/>
    <w:rsid w:val="0018684E"/>
    <w:rsid w:val="00186CC0"/>
    <w:rsid w:val="00187178"/>
    <w:rsid w:val="0018732B"/>
    <w:rsid w:val="0018744D"/>
    <w:rsid w:val="0018749E"/>
    <w:rsid w:val="00187A35"/>
    <w:rsid w:val="00187FD8"/>
    <w:rsid w:val="00190A95"/>
    <w:rsid w:val="00190E7F"/>
    <w:rsid w:val="00191301"/>
    <w:rsid w:val="00191628"/>
    <w:rsid w:val="0019184C"/>
    <w:rsid w:val="00191A2B"/>
    <w:rsid w:val="00191CCF"/>
    <w:rsid w:val="00192D3D"/>
    <w:rsid w:val="00193199"/>
    <w:rsid w:val="00193590"/>
    <w:rsid w:val="0019416B"/>
    <w:rsid w:val="00194BBA"/>
    <w:rsid w:val="00194CB8"/>
    <w:rsid w:val="00194CD0"/>
    <w:rsid w:val="00194F3F"/>
    <w:rsid w:val="001952B2"/>
    <w:rsid w:val="0019536F"/>
    <w:rsid w:val="001958CA"/>
    <w:rsid w:val="001962E3"/>
    <w:rsid w:val="00196FC6"/>
    <w:rsid w:val="0019781F"/>
    <w:rsid w:val="00197D3C"/>
    <w:rsid w:val="001A0120"/>
    <w:rsid w:val="001A06A7"/>
    <w:rsid w:val="001A15F2"/>
    <w:rsid w:val="001A1925"/>
    <w:rsid w:val="001A1B2C"/>
    <w:rsid w:val="001A2474"/>
    <w:rsid w:val="001A2F6D"/>
    <w:rsid w:val="001A30C6"/>
    <w:rsid w:val="001A3A18"/>
    <w:rsid w:val="001A41A0"/>
    <w:rsid w:val="001A47B0"/>
    <w:rsid w:val="001A497E"/>
    <w:rsid w:val="001A4AF6"/>
    <w:rsid w:val="001A4F65"/>
    <w:rsid w:val="001A539F"/>
    <w:rsid w:val="001A5E38"/>
    <w:rsid w:val="001A5FC0"/>
    <w:rsid w:val="001A60B2"/>
    <w:rsid w:val="001A717C"/>
    <w:rsid w:val="001A7924"/>
    <w:rsid w:val="001A7A5B"/>
    <w:rsid w:val="001A7BDE"/>
    <w:rsid w:val="001B0055"/>
    <w:rsid w:val="001B0472"/>
    <w:rsid w:val="001B04D6"/>
    <w:rsid w:val="001B0F1E"/>
    <w:rsid w:val="001B101B"/>
    <w:rsid w:val="001B1539"/>
    <w:rsid w:val="001B1A3F"/>
    <w:rsid w:val="001B1B9A"/>
    <w:rsid w:val="001B1F45"/>
    <w:rsid w:val="001B255C"/>
    <w:rsid w:val="001B25FF"/>
    <w:rsid w:val="001B2CFB"/>
    <w:rsid w:val="001B2E2C"/>
    <w:rsid w:val="001B38FF"/>
    <w:rsid w:val="001B3C1A"/>
    <w:rsid w:val="001B402B"/>
    <w:rsid w:val="001B4277"/>
    <w:rsid w:val="001B50B1"/>
    <w:rsid w:val="001B527F"/>
    <w:rsid w:val="001B52E8"/>
    <w:rsid w:val="001B556B"/>
    <w:rsid w:val="001B6CE7"/>
    <w:rsid w:val="001B7103"/>
    <w:rsid w:val="001B717E"/>
    <w:rsid w:val="001B7DBA"/>
    <w:rsid w:val="001C0D44"/>
    <w:rsid w:val="001C1146"/>
    <w:rsid w:val="001C14A4"/>
    <w:rsid w:val="001C1D13"/>
    <w:rsid w:val="001C20E0"/>
    <w:rsid w:val="001C287F"/>
    <w:rsid w:val="001C397A"/>
    <w:rsid w:val="001C3BD1"/>
    <w:rsid w:val="001C45E2"/>
    <w:rsid w:val="001C4993"/>
    <w:rsid w:val="001C4A6B"/>
    <w:rsid w:val="001C5499"/>
    <w:rsid w:val="001C58C0"/>
    <w:rsid w:val="001C5CF2"/>
    <w:rsid w:val="001C6505"/>
    <w:rsid w:val="001C657E"/>
    <w:rsid w:val="001C6595"/>
    <w:rsid w:val="001C664F"/>
    <w:rsid w:val="001C6710"/>
    <w:rsid w:val="001C7342"/>
    <w:rsid w:val="001C753C"/>
    <w:rsid w:val="001C789D"/>
    <w:rsid w:val="001D0393"/>
    <w:rsid w:val="001D047B"/>
    <w:rsid w:val="001D0980"/>
    <w:rsid w:val="001D0DD5"/>
    <w:rsid w:val="001D0E8E"/>
    <w:rsid w:val="001D0EBA"/>
    <w:rsid w:val="001D0F33"/>
    <w:rsid w:val="001D0FAC"/>
    <w:rsid w:val="001D15BA"/>
    <w:rsid w:val="001D1F34"/>
    <w:rsid w:val="001D245B"/>
    <w:rsid w:val="001D255C"/>
    <w:rsid w:val="001D281D"/>
    <w:rsid w:val="001D2988"/>
    <w:rsid w:val="001D2EA9"/>
    <w:rsid w:val="001D3300"/>
    <w:rsid w:val="001D3AA2"/>
    <w:rsid w:val="001D4018"/>
    <w:rsid w:val="001D4795"/>
    <w:rsid w:val="001D4937"/>
    <w:rsid w:val="001D572D"/>
    <w:rsid w:val="001D6535"/>
    <w:rsid w:val="001D7137"/>
    <w:rsid w:val="001D7B0E"/>
    <w:rsid w:val="001D7C18"/>
    <w:rsid w:val="001D7ED5"/>
    <w:rsid w:val="001E0302"/>
    <w:rsid w:val="001E065E"/>
    <w:rsid w:val="001E0D5F"/>
    <w:rsid w:val="001E0DD9"/>
    <w:rsid w:val="001E0FE5"/>
    <w:rsid w:val="001E1CDC"/>
    <w:rsid w:val="001E1E72"/>
    <w:rsid w:val="001E24F3"/>
    <w:rsid w:val="001E2CEA"/>
    <w:rsid w:val="001E3003"/>
    <w:rsid w:val="001E3005"/>
    <w:rsid w:val="001E348C"/>
    <w:rsid w:val="001E38A0"/>
    <w:rsid w:val="001E44B8"/>
    <w:rsid w:val="001E5196"/>
    <w:rsid w:val="001E5216"/>
    <w:rsid w:val="001E5956"/>
    <w:rsid w:val="001E659F"/>
    <w:rsid w:val="001E65E5"/>
    <w:rsid w:val="001E68C6"/>
    <w:rsid w:val="001E6F60"/>
    <w:rsid w:val="001E7243"/>
    <w:rsid w:val="001E7423"/>
    <w:rsid w:val="001E7542"/>
    <w:rsid w:val="001E7667"/>
    <w:rsid w:val="001E76E9"/>
    <w:rsid w:val="001E7C61"/>
    <w:rsid w:val="001E7EBB"/>
    <w:rsid w:val="001F034F"/>
    <w:rsid w:val="001F09E8"/>
    <w:rsid w:val="001F0DFF"/>
    <w:rsid w:val="001F1025"/>
    <w:rsid w:val="001F10F3"/>
    <w:rsid w:val="001F1545"/>
    <w:rsid w:val="001F1616"/>
    <w:rsid w:val="001F16F8"/>
    <w:rsid w:val="001F1CBA"/>
    <w:rsid w:val="001F2C81"/>
    <w:rsid w:val="001F2E96"/>
    <w:rsid w:val="001F3376"/>
    <w:rsid w:val="001F3460"/>
    <w:rsid w:val="001F4000"/>
    <w:rsid w:val="001F4363"/>
    <w:rsid w:val="001F45BA"/>
    <w:rsid w:val="001F4A4F"/>
    <w:rsid w:val="001F4AA9"/>
    <w:rsid w:val="001F5999"/>
    <w:rsid w:val="001F6739"/>
    <w:rsid w:val="001F6853"/>
    <w:rsid w:val="001F73BD"/>
    <w:rsid w:val="001F789D"/>
    <w:rsid w:val="00200079"/>
    <w:rsid w:val="0020069D"/>
    <w:rsid w:val="00200A42"/>
    <w:rsid w:val="00200B08"/>
    <w:rsid w:val="00200D62"/>
    <w:rsid w:val="002012DB"/>
    <w:rsid w:val="002012E5"/>
    <w:rsid w:val="00201394"/>
    <w:rsid w:val="00201639"/>
    <w:rsid w:val="00201A0C"/>
    <w:rsid w:val="00201EC8"/>
    <w:rsid w:val="002025EE"/>
    <w:rsid w:val="002029BA"/>
    <w:rsid w:val="00202EEC"/>
    <w:rsid w:val="00202FFD"/>
    <w:rsid w:val="00203207"/>
    <w:rsid w:val="002032C8"/>
    <w:rsid w:val="002033B7"/>
    <w:rsid w:val="00203402"/>
    <w:rsid w:val="00203524"/>
    <w:rsid w:val="002035A2"/>
    <w:rsid w:val="002035E2"/>
    <w:rsid w:val="002039A6"/>
    <w:rsid w:val="0020416A"/>
    <w:rsid w:val="00206114"/>
    <w:rsid w:val="00206A9E"/>
    <w:rsid w:val="00206B90"/>
    <w:rsid w:val="00207370"/>
    <w:rsid w:val="00207B1F"/>
    <w:rsid w:val="00207C8D"/>
    <w:rsid w:val="00210BC5"/>
    <w:rsid w:val="00210D1E"/>
    <w:rsid w:val="00211B71"/>
    <w:rsid w:val="00211BA3"/>
    <w:rsid w:val="002122BE"/>
    <w:rsid w:val="002123B0"/>
    <w:rsid w:val="0021265B"/>
    <w:rsid w:val="00212721"/>
    <w:rsid w:val="00212AC5"/>
    <w:rsid w:val="00212FF8"/>
    <w:rsid w:val="00213178"/>
    <w:rsid w:val="00213917"/>
    <w:rsid w:val="00213DD5"/>
    <w:rsid w:val="00213E4E"/>
    <w:rsid w:val="00214352"/>
    <w:rsid w:val="002148E2"/>
    <w:rsid w:val="002156F4"/>
    <w:rsid w:val="00215A73"/>
    <w:rsid w:val="00215AC6"/>
    <w:rsid w:val="00216218"/>
    <w:rsid w:val="00216372"/>
    <w:rsid w:val="00216FA3"/>
    <w:rsid w:val="00217129"/>
    <w:rsid w:val="002171E1"/>
    <w:rsid w:val="002175CA"/>
    <w:rsid w:val="0021765D"/>
    <w:rsid w:val="00217867"/>
    <w:rsid w:val="002200E5"/>
    <w:rsid w:val="0022015D"/>
    <w:rsid w:val="0022023F"/>
    <w:rsid w:val="002208EF"/>
    <w:rsid w:val="0022122C"/>
    <w:rsid w:val="00221B0B"/>
    <w:rsid w:val="00222476"/>
    <w:rsid w:val="00222498"/>
    <w:rsid w:val="0022295B"/>
    <w:rsid w:val="0022315C"/>
    <w:rsid w:val="00223270"/>
    <w:rsid w:val="002239ED"/>
    <w:rsid w:val="002242F7"/>
    <w:rsid w:val="00224527"/>
    <w:rsid w:val="002251AB"/>
    <w:rsid w:val="00225D0F"/>
    <w:rsid w:val="00225F24"/>
    <w:rsid w:val="0022616D"/>
    <w:rsid w:val="0022638A"/>
    <w:rsid w:val="00226517"/>
    <w:rsid w:val="002278FD"/>
    <w:rsid w:val="00227C6E"/>
    <w:rsid w:val="00230301"/>
    <w:rsid w:val="00230941"/>
    <w:rsid w:val="00230DB1"/>
    <w:rsid w:val="00230FAF"/>
    <w:rsid w:val="00232038"/>
    <w:rsid w:val="00232761"/>
    <w:rsid w:val="00232D20"/>
    <w:rsid w:val="0023341B"/>
    <w:rsid w:val="002339AF"/>
    <w:rsid w:val="00234755"/>
    <w:rsid w:val="00235400"/>
    <w:rsid w:val="00235758"/>
    <w:rsid w:val="0023581F"/>
    <w:rsid w:val="00236185"/>
    <w:rsid w:val="00236991"/>
    <w:rsid w:val="00236EE4"/>
    <w:rsid w:val="00237123"/>
    <w:rsid w:val="00237304"/>
    <w:rsid w:val="00237713"/>
    <w:rsid w:val="00237772"/>
    <w:rsid w:val="002378D7"/>
    <w:rsid w:val="00237C6F"/>
    <w:rsid w:val="00237F88"/>
    <w:rsid w:val="00240143"/>
    <w:rsid w:val="00240F64"/>
    <w:rsid w:val="00241240"/>
    <w:rsid w:val="002413BB"/>
    <w:rsid w:val="002416DC"/>
    <w:rsid w:val="002416EC"/>
    <w:rsid w:val="00241A18"/>
    <w:rsid w:val="0024293C"/>
    <w:rsid w:val="00242E29"/>
    <w:rsid w:val="00242F07"/>
    <w:rsid w:val="0024355B"/>
    <w:rsid w:val="00243A52"/>
    <w:rsid w:val="00243AD2"/>
    <w:rsid w:val="00244374"/>
    <w:rsid w:val="002449A0"/>
    <w:rsid w:val="00246342"/>
    <w:rsid w:val="002463EE"/>
    <w:rsid w:val="00246C26"/>
    <w:rsid w:val="0024702D"/>
    <w:rsid w:val="00247612"/>
    <w:rsid w:val="002477EA"/>
    <w:rsid w:val="00247B59"/>
    <w:rsid w:val="0025002D"/>
    <w:rsid w:val="002500AA"/>
    <w:rsid w:val="00250CE5"/>
    <w:rsid w:val="00250ECF"/>
    <w:rsid w:val="00251501"/>
    <w:rsid w:val="00251ADD"/>
    <w:rsid w:val="002528A4"/>
    <w:rsid w:val="00252AE9"/>
    <w:rsid w:val="00253A66"/>
    <w:rsid w:val="00253E2E"/>
    <w:rsid w:val="00253E50"/>
    <w:rsid w:val="00253F2E"/>
    <w:rsid w:val="002547D7"/>
    <w:rsid w:val="00254DC3"/>
    <w:rsid w:val="00255EF3"/>
    <w:rsid w:val="0025663E"/>
    <w:rsid w:val="00257640"/>
    <w:rsid w:val="00257A10"/>
    <w:rsid w:val="0026068E"/>
    <w:rsid w:val="0026093D"/>
    <w:rsid w:val="00260C02"/>
    <w:rsid w:val="00260D02"/>
    <w:rsid w:val="002614BB"/>
    <w:rsid w:val="0026217D"/>
    <w:rsid w:val="00262989"/>
    <w:rsid w:val="00262E3D"/>
    <w:rsid w:val="00263B65"/>
    <w:rsid w:val="00263C39"/>
    <w:rsid w:val="00263C90"/>
    <w:rsid w:val="00263E30"/>
    <w:rsid w:val="002649DA"/>
    <w:rsid w:val="00264CEB"/>
    <w:rsid w:val="00265F44"/>
    <w:rsid w:val="0026606D"/>
    <w:rsid w:val="00266DDE"/>
    <w:rsid w:val="0026703B"/>
    <w:rsid w:val="00267B3C"/>
    <w:rsid w:val="00270B1A"/>
    <w:rsid w:val="00270BA2"/>
    <w:rsid w:val="0027106C"/>
    <w:rsid w:val="002717AB"/>
    <w:rsid w:val="00271E39"/>
    <w:rsid w:val="00272708"/>
    <w:rsid w:val="00273815"/>
    <w:rsid w:val="00273955"/>
    <w:rsid w:val="00274342"/>
    <w:rsid w:val="002743D1"/>
    <w:rsid w:val="00274406"/>
    <w:rsid w:val="00274A09"/>
    <w:rsid w:val="0027532E"/>
    <w:rsid w:val="00275C76"/>
    <w:rsid w:val="00275E0C"/>
    <w:rsid w:val="00276682"/>
    <w:rsid w:val="00276A07"/>
    <w:rsid w:val="0027724E"/>
    <w:rsid w:val="002773D2"/>
    <w:rsid w:val="00277E17"/>
    <w:rsid w:val="002801E1"/>
    <w:rsid w:val="00280306"/>
    <w:rsid w:val="00280914"/>
    <w:rsid w:val="00280DDE"/>
    <w:rsid w:val="00280EE8"/>
    <w:rsid w:val="002811DA"/>
    <w:rsid w:val="0028157A"/>
    <w:rsid w:val="00281F01"/>
    <w:rsid w:val="0028204A"/>
    <w:rsid w:val="00282132"/>
    <w:rsid w:val="00282E9C"/>
    <w:rsid w:val="00283766"/>
    <w:rsid w:val="00283B39"/>
    <w:rsid w:val="00284138"/>
    <w:rsid w:val="002842DB"/>
    <w:rsid w:val="002843B9"/>
    <w:rsid w:val="002847BE"/>
    <w:rsid w:val="00284A50"/>
    <w:rsid w:val="00284CB7"/>
    <w:rsid w:val="002853E0"/>
    <w:rsid w:val="00285551"/>
    <w:rsid w:val="00285894"/>
    <w:rsid w:val="00286920"/>
    <w:rsid w:val="00286A47"/>
    <w:rsid w:val="0028708A"/>
    <w:rsid w:val="0028744A"/>
    <w:rsid w:val="0028752E"/>
    <w:rsid w:val="00287A04"/>
    <w:rsid w:val="00287B64"/>
    <w:rsid w:val="00290010"/>
    <w:rsid w:val="00290154"/>
    <w:rsid w:val="00290359"/>
    <w:rsid w:val="00290D25"/>
    <w:rsid w:val="002910AD"/>
    <w:rsid w:val="0029148E"/>
    <w:rsid w:val="00291808"/>
    <w:rsid w:val="00292C99"/>
    <w:rsid w:val="00292CC9"/>
    <w:rsid w:val="00292D33"/>
    <w:rsid w:val="0029441D"/>
    <w:rsid w:val="002947A9"/>
    <w:rsid w:val="002951D6"/>
    <w:rsid w:val="00296472"/>
    <w:rsid w:val="00297331"/>
    <w:rsid w:val="0029790A"/>
    <w:rsid w:val="00297B3F"/>
    <w:rsid w:val="00297C79"/>
    <w:rsid w:val="00297FE2"/>
    <w:rsid w:val="002A002D"/>
    <w:rsid w:val="002A0154"/>
    <w:rsid w:val="002A0199"/>
    <w:rsid w:val="002A05D3"/>
    <w:rsid w:val="002A0F3C"/>
    <w:rsid w:val="002A239A"/>
    <w:rsid w:val="002A2AAD"/>
    <w:rsid w:val="002A2BEF"/>
    <w:rsid w:val="002A2F4F"/>
    <w:rsid w:val="002A2FCC"/>
    <w:rsid w:val="002A34F3"/>
    <w:rsid w:val="002A354B"/>
    <w:rsid w:val="002A3ED5"/>
    <w:rsid w:val="002A4020"/>
    <w:rsid w:val="002A4166"/>
    <w:rsid w:val="002A4920"/>
    <w:rsid w:val="002A4BCE"/>
    <w:rsid w:val="002A4CB3"/>
    <w:rsid w:val="002A54DC"/>
    <w:rsid w:val="002A5CD3"/>
    <w:rsid w:val="002A6CEE"/>
    <w:rsid w:val="002A6D2E"/>
    <w:rsid w:val="002A6DFD"/>
    <w:rsid w:val="002A7A22"/>
    <w:rsid w:val="002A7D1C"/>
    <w:rsid w:val="002B0085"/>
    <w:rsid w:val="002B0133"/>
    <w:rsid w:val="002B05AF"/>
    <w:rsid w:val="002B07BC"/>
    <w:rsid w:val="002B0800"/>
    <w:rsid w:val="002B095F"/>
    <w:rsid w:val="002B11D3"/>
    <w:rsid w:val="002B139D"/>
    <w:rsid w:val="002B1CF9"/>
    <w:rsid w:val="002B1E2A"/>
    <w:rsid w:val="002B1E67"/>
    <w:rsid w:val="002B20F2"/>
    <w:rsid w:val="002B2717"/>
    <w:rsid w:val="002B31C3"/>
    <w:rsid w:val="002B3281"/>
    <w:rsid w:val="002B3C5C"/>
    <w:rsid w:val="002B3E14"/>
    <w:rsid w:val="002B429E"/>
    <w:rsid w:val="002B5136"/>
    <w:rsid w:val="002B52E5"/>
    <w:rsid w:val="002B54D4"/>
    <w:rsid w:val="002B5750"/>
    <w:rsid w:val="002B59ED"/>
    <w:rsid w:val="002B5DD0"/>
    <w:rsid w:val="002B613F"/>
    <w:rsid w:val="002B6AD4"/>
    <w:rsid w:val="002B6CE0"/>
    <w:rsid w:val="002B6FD1"/>
    <w:rsid w:val="002B745F"/>
    <w:rsid w:val="002B7830"/>
    <w:rsid w:val="002B7E4D"/>
    <w:rsid w:val="002C0D98"/>
    <w:rsid w:val="002C1187"/>
    <w:rsid w:val="002C1F5A"/>
    <w:rsid w:val="002C2416"/>
    <w:rsid w:val="002C2B84"/>
    <w:rsid w:val="002C2E38"/>
    <w:rsid w:val="002C3B19"/>
    <w:rsid w:val="002C3C99"/>
    <w:rsid w:val="002C3EC8"/>
    <w:rsid w:val="002C421B"/>
    <w:rsid w:val="002C4252"/>
    <w:rsid w:val="002C44C3"/>
    <w:rsid w:val="002C4585"/>
    <w:rsid w:val="002C45EF"/>
    <w:rsid w:val="002C4705"/>
    <w:rsid w:val="002C5734"/>
    <w:rsid w:val="002C6512"/>
    <w:rsid w:val="002C7A7C"/>
    <w:rsid w:val="002C7AD2"/>
    <w:rsid w:val="002D0954"/>
    <w:rsid w:val="002D23CA"/>
    <w:rsid w:val="002D262A"/>
    <w:rsid w:val="002D2D80"/>
    <w:rsid w:val="002D2EE3"/>
    <w:rsid w:val="002D2F7C"/>
    <w:rsid w:val="002D33D7"/>
    <w:rsid w:val="002D3CE4"/>
    <w:rsid w:val="002D440F"/>
    <w:rsid w:val="002D5046"/>
    <w:rsid w:val="002D531A"/>
    <w:rsid w:val="002D5617"/>
    <w:rsid w:val="002D587C"/>
    <w:rsid w:val="002D60D7"/>
    <w:rsid w:val="002D68B3"/>
    <w:rsid w:val="002D7056"/>
    <w:rsid w:val="002D72DE"/>
    <w:rsid w:val="002D74EB"/>
    <w:rsid w:val="002D7D97"/>
    <w:rsid w:val="002E0749"/>
    <w:rsid w:val="002E0856"/>
    <w:rsid w:val="002E0983"/>
    <w:rsid w:val="002E0D4F"/>
    <w:rsid w:val="002E1BC6"/>
    <w:rsid w:val="002E1D42"/>
    <w:rsid w:val="002E1D69"/>
    <w:rsid w:val="002E1DF8"/>
    <w:rsid w:val="002E2639"/>
    <w:rsid w:val="002E2695"/>
    <w:rsid w:val="002E358B"/>
    <w:rsid w:val="002E38BC"/>
    <w:rsid w:val="002E3EFC"/>
    <w:rsid w:val="002E4069"/>
    <w:rsid w:val="002E4922"/>
    <w:rsid w:val="002E4959"/>
    <w:rsid w:val="002E4E0C"/>
    <w:rsid w:val="002E5048"/>
    <w:rsid w:val="002E55D6"/>
    <w:rsid w:val="002E684D"/>
    <w:rsid w:val="002E7145"/>
    <w:rsid w:val="002E76A6"/>
    <w:rsid w:val="002F00CB"/>
    <w:rsid w:val="002F09A7"/>
    <w:rsid w:val="002F0A15"/>
    <w:rsid w:val="002F0AD5"/>
    <w:rsid w:val="002F1624"/>
    <w:rsid w:val="002F194B"/>
    <w:rsid w:val="002F19B3"/>
    <w:rsid w:val="002F1DA9"/>
    <w:rsid w:val="002F1F36"/>
    <w:rsid w:val="002F27C7"/>
    <w:rsid w:val="002F2865"/>
    <w:rsid w:val="002F3497"/>
    <w:rsid w:val="002F37DB"/>
    <w:rsid w:val="002F3B07"/>
    <w:rsid w:val="002F41A6"/>
    <w:rsid w:val="002F41FE"/>
    <w:rsid w:val="002F4477"/>
    <w:rsid w:val="002F47F4"/>
    <w:rsid w:val="002F4B10"/>
    <w:rsid w:val="002F4B60"/>
    <w:rsid w:val="002F51F8"/>
    <w:rsid w:val="002F53FA"/>
    <w:rsid w:val="002F5B1E"/>
    <w:rsid w:val="002F6205"/>
    <w:rsid w:val="002F68B5"/>
    <w:rsid w:val="002F6C9F"/>
    <w:rsid w:val="002F7421"/>
    <w:rsid w:val="002F7F80"/>
    <w:rsid w:val="0030039C"/>
    <w:rsid w:val="00300950"/>
    <w:rsid w:val="0030096C"/>
    <w:rsid w:val="00300B98"/>
    <w:rsid w:val="00300F1C"/>
    <w:rsid w:val="00301599"/>
    <w:rsid w:val="003016B5"/>
    <w:rsid w:val="00301F4B"/>
    <w:rsid w:val="00302AE6"/>
    <w:rsid w:val="00302D20"/>
    <w:rsid w:val="00302EDD"/>
    <w:rsid w:val="003032CF"/>
    <w:rsid w:val="00303710"/>
    <w:rsid w:val="003046C4"/>
    <w:rsid w:val="003048B3"/>
    <w:rsid w:val="00304D52"/>
    <w:rsid w:val="00305877"/>
    <w:rsid w:val="00305CA0"/>
    <w:rsid w:val="00305CFD"/>
    <w:rsid w:val="00305D73"/>
    <w:rsid w:val="00305F1E"/>
    <w:rsid w:val="00306922"/>
    <w:rsid w:val="00306F17"/>
    <w:rsid w:val="0030719B"/>
    <w:rsid w:val="00307D12"/>
    <w:rsid w:val="00307E1A"/>
    <w:rsid w:val="00310567"/>
    <w:rsid w:val="00311F74"/>
    <w:rsid w:val="00312760"/>
    <w:rsid w:val="003135E5"/>
    <w:rsid w:val="00313BE2"/>
    <w:rsid w:val="00314293"/>
    <w:rsid w:val="0031435B"/>
    <w:rsid w:val="00314995"/>
    <w:rsid w:val="00315476"/>
    <w:rsid w:val="00315794"/>
    <w:rsid w:val="003169FC"/>
    <w:rsid w:val="00316AB4"/>
    <w:rsid w:val="00316AE0"/>
    <w:rsid w:val="00316D80"/>
    <w:rsid w:val="00316E83"/>
    <w:rsid w:val="00317043"/>
    <w:rsid w:val="0031743B"/>
    <w:rsid w:val="00317B07"/>
    <w:rsid w:val="0032042C"/>
    <w:rsid w:val="00320B4C"/>
    <w:rsid w:val="00321339"/>
    <w:rsid w:val="00321C6E"/>
    <w:rsid w:val="00322425"/>
    <w:rsid w:val="00322998"/>
    <w:rsid w:val="00323223"/>
    <w:rsid w:val="00323B48"/>
    <w:rsid w:val="00323ECD"/>
    <w:rsid w:val="003245F9"/>
    <w:rsid w:val="003249B3"/>
    <w:rsid w:val="003249C8"/>
    <w:rsid w:val="00324C35"/>
    <w:rsid w:val="003253A5"/>
    <w:rsid w:val="003257C1"/>
    <w:rsid w:val="00325DC3"/>
    <w:rsid w:val="00326107"/>
    <w:rsid w:val="00326229"/>
    <w:rsid w:val="00326943"/>
    <w:rsid w:val="00326BEA"/>
    <w:rsid w:val="00326C85"/>
    <w:rsid w:val="00326CB0"/>
    <w:rsid w:val="0032729D"/>
    <w:rsid w:val="00327BAD"/>
    <w:rsid w:val="003303E1"/>
    <w:rsid w:val="00330A9D"/>
    <w:rsid w:val="003314FA"/>
    <w:rsid w:val="003317A3"/>
    <w:rsid w:val="00331A19"/>
    <w:rsid w:val="00331ECD"/>
    <w:rsid w:val="003326A6"/>
    <w:rsid w:val="00332C53"/>
    <w:rsid w:val="00332C73"/>
    <w:rsid w:val="00333240"/>
    <w:rsid w:val="003333B3"/>
    <w:rsid w:val="00333D4B"/>
    <w:rsid w:val="0033432D"/>
    <w:rsid w:val="003354AC"/>
    <w:rsid w:val="00335D2E"/>
    <w:rsid w:val="00336468"/>
    <w:rsid w:val="0033695E"/>
    <w:rsid w:val="00336A1C"/>
    <w:rsid w:val="00337566"/>
    <w:rsid w:val="003375C4"/>
    <w:rsid w:val="00337B80"/>
    <w:rsid w:val="0034014E"/>
    <w:rsid w:val="00340BF9"/>
    <w:rsid w:val="00340E4A"/>
    <w:rsid w:val="00340FFF"/>
    <w:rsid w:val="003412AE"/>
    <w:rsid w:val="003417EA"/>
    <w:rsid w:val="003419F5"/>
    <w:rsid w:val="00341A24"/>
    <w:rsid w:val="00341E2C"/>
    <w:rsid w:val="00342034"/>
    <w:rsid w:val="003420D3"/>
    <w:rsid w:val="00343639"/>
    <w:rsid w:val="003438FD"/>
    <w:rsid w:val="00343FE2"/>
    <w:rsid w:val="00344384"/>
    <w:rsid w:val="00344539"/>
    <w:rsid w:val="00344B11"/>
    <w:rsid w:val="00344B20"/>
    <w:rsid w:val="00344BB8"/>
    <w:rsid w:val="00344FCE"/>
    <w:rsid w:val="00345104"/>
    <w:rsid w:val="00345215"/>
    <w:rsid w:val="00345C82"/>
    <w:rsid w:val="00345C8D"/>
    <w:rsid w:val="00345E11"/>
    <w:rsid w:val="00347BE0"/>
    <w:rsid w:val="00350242"/>
    <w:rsid w:val="003507D5"/>
    <w:rsid w:val="00350FC9"/>
    <w:rsid w:val="00351166"/>
    <w:rsid w:val="0035116C"/>
    <w:rsid w:val="003511E8"/>
    <w:rsid w:val="00351837"/>
    <w:rsid w:val="00351A6E"/>
    <w:rsid w:val="00351D72"/>
    <w:rsid w:val="00351EF4"/>
    <w:rsid w:val="00352319"/>
    <w:rsid w:val="00352987"/>
    <w:rsid w:val="003530CE"/>
    <w:rsid w:val="00353275"/>
    <w:rsid w:val="003534E6"/>
    <w:rsid w:val="00353683"/>
    <w:rsid w:val="00353F4D"/>
    <w:rsid w:val="00354362"/>
    <w:rsid w:val="00354381"/>
    <w:rsid w:val="003544A1"/>
    <w:rsid w:val="00354BF9"/>
    <w:rsid w:val="00354E82"/>
    <w:rsid w:val="0035513C"/>
    <w:rsid w:val="00355477"/>
    <w:rsid w:val="003554D8"/>
    <w:rsid w:val="00355601"/>
    <w:rsid w:val="0035587E"/>
    <w:rsid w:val="00356106"/>
    <w:rsid w:val="00356194"/>
    <w:rsid w:val="00356A4A"/>
    <w:rsid w:val="00356CE7"/>
    <w:rsid w:val="00357815"/>
    <w:rsid w:val="00357AE6"/>
    <w:rsid w:val="00357D08"/>
    <w:rsid w:val="00361119"/>
    <w:rsid w:val="00361167"/>
    <w:rsid w:val="0036136A"/>
    <w:rsid w:val="0036144B"/>
    <w:rsid w:val="0036184D"/>
    <w:rsid w:val="0036194F"/>
    <w:rsid w:val="00361B8F"/>
    <w:rsid w:val="00361FA5"/>
    <w:rsid w:val="00362B01"/>
    <w:rsid w:val="003634C9"/>
    <w:rsid w:val="00363EEF"/>
    <w:rsid w:val="00364467"/>
    <w:rsid w:val="003644E5"/>
    <w:rsid w:val="003648F0"/>
    <w:rsid w:val="00364905"/>
    <w:rsid w:val="00364ED9"/>
    <w:rsid w:val="00365D17"/>
    <w:rsid w:val="0036660E"/>
    <w:rsid w:val="00366AC3"/>
    <w:rsid w:val="003678FF"/>
    <w:rsid w:val="00367C1E"/>
    <w:rsid w:val="00370C96"/>
    <w:rsid w:val="0037152B"/>
    <w:rsid w:val="00372447"/>
    <w:rsid w:val="00372C0B"/>
    <w:rsid w:val="00372EB3"/>
    <w:rsid w:val="00373F5D"/>
    <w:rsid w:val="00375926"/>
    <w:rsid w:val="00376490"/>
    <w:rsid w:val="0037697A"/>
    <w:rsid w:val="003769C5"/>
    <w:rsid w:val="003769D2"/>
    <w:rsid w:val="00377343"/>
    <w:rsid w:val="00377BE8"/>
    <w:rsid w:val="00377CED"/>
    <w:rsid w:val="003800FE"/>
    <w:rsid w:val="00380512"/>
    <w:rsid w:val="003809B4"/>
    <w:rsid w:val="00380BF0"/>
    <w:rsid w:val="00380E93"/>
    <w:rsid w:val="00381231"/>
    <w:rsid w:val="003814EC"/>
    <w:rsid w:val="003816F5"/>
    <w:rsid w:val="00382010"/>
    <w:rsid w:val="00382979"/>
    <w:rsid w:val="0038364B"/>
    <w:rsid w:val="00383B8B"/>
    <w:rsid w:val="00383FEA"/>
    <w:rsid w:val="0038400C"/>
    <w:rsid w:val="0038420B"/>
    <w:rsid w:val="00384B2E"/>
    <w:rsid w:val="00384D9C"/>
    <w:rsid w:val="00384F00"/>
    <w:rsid w:val="00385341"/>
    <w:rsid w:val="00385534"/>
    <w:rsid w:val="003865AC"/>
    <w:rsid w:val="003868CE"/>
    <w:rsid w:val="00386CDB"/>
    <w:rsid w:val="0038716C"/>
    <w:rsid w:val="00387292"/>
    <w:rsid w:val="0038760E"/>
    <w:rsid w:val="00390212"/>
    <w:rsid w:val="003905CE"/>
    <w:rsid w:val="00391214"/>
    <w:rsid w:val="00391301"/>
    <w:rsid w:val="00391415"/>
    <w:rsid w:val="00391F24"/>
    <w:rsid w:val="0039254E"/>
    <w:rsid w:val="00392731"/>
    <w:rsid w:val="0039285A"/>
    <w:rsid w:val="00392D15"/>
    <w:rsid w:val="00392EBD"/>
    <w:rsid w:val="00393AEB"/>
    <w:rsid w:val="003940D7"/>
    <w:rsid w:val="00394618"/>
    <w:rsid w:val="00394974"/>
    <w:rsid w:val="00394DAD"/>
    <w:rsid w:val="00395BD1"/>
    <w:rsid w:val="003960AE"/>
    <w:rsid w:val="003968DC"/>
    <w:rsid w:val="00396F2B"/>
    <w:rsid w:val="00396FF4"/>
    <w:rsid w:val="00397542"/>
    <w:rsid w:val="0039779F"/>
    <w:rsid w:val="00397916"/>
    <w:rsid w:val="00397E92"/>
    <w:rsid w:val="00397FF1"/>
    <w:rsid w:val="003A037B"/>
    <w:rsid w:val="003A0806"/>
    <w:rsid w:val="003A0D45"/>
    <w:rsid w:val="003A14F6"/>
    <w:rsid w:val="003A15B1"/>
    <w:rsid w:val="003A1D8D"/>
    <w:rsid w:val="003A2241"/>
    <w:rsid w:val="003A24D2"/>
    <w:rsid w:val="003A285E"/>
    <w:rsid w:val="003A2A8E"/>
    <w:rsid w:val="003A342D"/>
    <w:rsid w:val="003A42D5"/>
    <w:rsid w:val="003A431F"/>
    <w:rsid w:val="003A4DD3"/>
    <w:rsid w:val="003A54EB"/>
    <w:rsid w:val="003A5A26"/>
    <w:rsid w:val="003A5AF1"/>
    <w:rsid w:val="003A6461"/>
    <w:rsid w:val="003A6573"/>
    <w:rsid w:val="003A65FB"/>
    <w:rsid w:val="003A66A7"/>
    <w:rsid w:val="003A70A9"/>
    <w:rsid w:val="003A78D4"/>
    <w:rsid w:val="003B0D15"/>
    <w:rsid w:val="003B14AC"/>
    <w:rsid w:val="003B1728"/>
    <w:rsid w:val="003B22FD"/>
    <w:rsid w:val="003B2BAF"/>
    <w:rsid w:val="003B3960"/>
    <w:rsid w:val="003B3B5F"/>
    <w:rsid w:val="003B46E6"/>
    <w:rsid w:val="003B4E64"/>
    <w:rsid w:val="003B5107"/>
    <w:rsid w:val="003B514C"/>
    <w:rsid w:val="003B557B"/>
    <w:rsid w:val="003B5668"/>
    <w:rsid w:val="003B5B43"/>
    <w:rsid w:val="003B5D1A"/>
    <w:rsid w:val="003B649F"/>
    <w:rsid w:val="003B6841"/>
    <w:rsid w:val="003B6E07"/>
    <w:rsid w:val="003B6F3B"/>
    <w:rsid w:val="003B716A"/>
    <w:rsid w:val="003B7265"/>
    <w:rsid w:val="003B7B50"/>
    <w:rsid w:val="003C008D"/>
    <w:rsid w:val="003C0518"/>
    <w:rsid w:val="003C0848"/>
    <w:rsid w:val="003C0BAB"/>
    <w:rsid w:val="003C0E9E"/>
    <w:rsid w:val="003C1455"/>
    <w:rsid w:val="003C1DD7"/>
    <w:rsid w:val="003C2385"/>
    <w:rsid w:val="003C2C59"/>
    <w:rsid w:val="003C364C"/>
    <w:rsid w:val="003C3C18"/>
    <w:rsid w:val="003C4916"/>
    <w:rsid w:val="003C498B"/>
    <w:rsid w:val="003C4BA4"/>
    <w:rsid w:val="003C4C30"/>
    <w:rsid w:val="003C5133"/>
    <w:rsid w:val="003C53F7"/>
    <w:rsid w:val="003C59F8"/>
    <w:rsid w:val="003C5E57"/>
    <w:rsid w:val="003C5F18"/>
    <w:rsid w:val="003C6007"/>
    <w:rsid w:val="003C603E"/>
    <w:rsid w:val="003C6274"/>
    <w:rsid w:val="003C65E2"/>
    <w:rsid w:val="003C6D74"/>
    <w:rsid w:val="003C7BFC"/>
    <w:rsid w:val="003D030B"/>
    <w:rsid w:val="003D0C25"/>
    <w:rsid w:val="003D0D45"/>
    <w:rsid w:val="003D0DAA"/>
    <w:rsid w:val="003D1624"/>
    <w:rsid w:val="003D2355"/>
    <w:rsid w:val="003D37B3"/>
    <w:rsid w:val="003D3C9E"/>
    <w:rsid w:val="003D3FA8"/>
    <w:rsid w:val="003D49B1"/>
    <w:rsid w:val="003D5C0E"/>
    <w:rsid w:val="003D5D7E"/>
    <w:rsid w:val="003D5DDA"/>
    <w:rsid w:val="003D6A23"/>
    <w:rsid w:val="003D6A29"/>
    <w:rsid w:val="003D6CB8"/>
    <w:rsid w:val="003D7463"/>
    <w:rsid w:val="003D7CC7"/>
    <w:rsid w:val="003E1953"/>
    <w:rsid w:val="003E1E43"/>
    <w:rsid w:val="003E2DAE"/>
    <w:rsid w:val="003E2EE4"/>
    <w:rsid w:val="003E3266"/>
    <w:rsid w:val="003E3B6D"/>
    <w:rsid w:val="003E3FAA"/>
    <w:rsid w:val="003E471E"/>
    <w:rsid w:val="003E4D61"/>
    <w:rsid w:val="003E53DF"/>
    <w:rsid w:val="003E6182"/>
    <w:rsid w:val="003E6330"/>
    <w:rsid w:val="003E65DC"/>
    <w:rsid w:val="003E7293"/>
    <w:rsid w:val="003E75C3"/>
    <w:rsid w:val="003E77FA"/>
    <w:rsid w:val="003E7F0F"/>
    <w:rsid w:val="003F06DE"/>
    <w:rsid w:val="003F07BF"/>
    <w:rsid w:val="003F09ED"/>
    <w:rsid w:val="003F09FD"/>
    <w:rsid w:val="003F0A29"/>
    <w:rsid w:val="003F0BBB"/>
    <w:rsid w:val="003F1889"/>
    <w:rsid w:val="003F1CCE"/>
    <w:rsid w:val="003F24E7"/>
    <w:rsid w:val="003F253D"/>
    <w:rsid w:val="003F2575"/>
    <w:rsid w:val="003F2E9A"/>
    <w:rsid w:val="003F2E9B"/>
    <w:rsid w:val="003F2F14"/>
    <w:rsid w:val="003F3002"/>
    <w:rsid w:val="003F31F7"/>
    <w:rsid w:val="003F3388"/>
    <w:rsid w:val="003F38EA"/>
    <w:rsid w:val="003F3C09"/>
    <w:rsid w:val="003F3CAF"/>
    <w:rsid w:val="003F433B"/>
    <w:rsid w:val="003F483F"/>
    <w:rsid w:val="003F4AEC"/>
    <w:rsid w:val="003F535E"/>
    <w:rsid w:val="003F6217"/>
    <w:rsid w:val="003F6299"/>
    <w:rsid w:val="003F68FB"/>
    <w:rsid w:val="003F6985"/>
    <w:rsid w:val="003F6DE9"/>
    <w:rsid w:val="003F6E7D"/>
    <w:rsid w:val="003F7285"/>
    <w:rsid w:val="003F7A88"/>
    <w:rsid w:val="003F7ACB"/>
    <w:rsid w:val="003F7F96"/>
    <w:rsid w:val="004004ED"/>
    <w:rsid w:val="00400F36"/>
    <w:rsid w:val="00401830"/>
    <w:rsid w:val="00401AAC"/>
    <w:rsid w:val="00401F6C"/>
    <w:rsid w:val="004020CB"/>
    <w:rsid w:val="004021E7"/>
    <w:rsid w:val="0040270E"/>
    <w:rsid w:val="00402B5A"/>
    <w:rsid w:val="00402DA0"/>
    <w:rsid w:val="004037FF"/>
    <w:rsid w:val="00403B67"/>
    <w:rsid w:val="00403F97"/>
    <w:rsid w:val="00404124"/>
    <w:rsid w:val="00404245"/>
    <w:rsid w:val="00404400"/>
    <w:rsid w:val="00404526"/>
    <w:rsid w:val="004047DD"/>
    <w:rsid w:val="00404A25"/>
    <w:rsid w:val="00404A9D"/>
    <w:rsid w:val="00404AB1"/>
    <w:rsid w:val="00404D42"/>
    <w:rsid w:val="00405C8F"/>
    <w:rsid w:val="00406AD0"/>
    <w:rsid w:val="00406B56"/>
    <w:rsid w:val="00406B98"/>
    <w:rsid w:val="00406CCC"/>
    <w:rsid w:val="004073F6"/>
    <w:rsid w:val="0040762B"/>
    <w:rsid w:val="00407D82"/>
    <w:rsid w:val="00410044"/>
    <w:rsid w:val="004105F9"/>
    <w:rsid w:val="00410AEE"/>
    <w:rsid w:val="00411654"/>
    <w:rsid w:val="0041170B"/>
    <w:rsid w:val="0041175F"/>
    <w:rsid w:val="00411805"/>
    <w:rsid w:val="00411B14"/>
    <w:rsid w:val="00411F99"/>
    <w:rsid w:val="004123A0"/>
    <w:rsid w:val="0041254C"/>
    <w:rsid w:val="00413182"/>
    <w:rsid w:val="0041357C"/>
    <w:rsid w:val="00413E23"/>
    <w:rsid w:val="00414782"/>
    <w:rsid w:val="00415048"/>
    <w:rsid w:val="0041511C"/>
    <w:rsid w:val="00416E18"/>
    <w:rsid w:val="00417D35"/>
    <w:rsid w:val="004200BA"/>
    <w:rsid w:val="00420B97"/>
    <w:rsid w:val="00421379"/>
    <w:rsid w:val="00421A00"/>
    <w:rsid w:val="00421C89"/>
    <w:rsid w:val="00422FE7"/>
    <w:rsid w:val="00422FFE"/>
    <w:rsid w:val="0042358A"/>
    <w:rsid w:val="00423799"/>
    <w:rsid w:val="00423842"/>
    <w:rsid w:val="004238E6"/>
    <w:rsid w:val="00423DCF"/>
    <w:rsid w:val="00423FE9"/>
    <w:rsid w:val="004249A6"/>
    <w:rsid w:val="00424B8B"/>
    <w:rsid w:val="00425888"/>
    <w:rsid w:val="004263B9"/>
    <w:rsid w:val="00426604"/>
    <w:rsid w:val="00427121"/>
    <w:rsid w:val="00427F65"/>
    <w:rsid w:val="004306BF"/>
    <w:rsid w:val="00430EE6"/>
    <w:rsid w:val="004312C8"/>
    <w:rsid w:val="004313EA"/>
    <w:rsid w:val="004318D4"/>
    <w:rsid w:val="004319B7"/>
    <w:rsid w:val="004319E7"/>
    <w:rsid w:val="004320C3"/>
    <w:rsid w:val="004321B9"/>
    <w:rsid w:val="004322B0"/>
    <w:rsid w:val="00432309"/>
    <w:rsid w:val="00432786"/>
    <w:rsid w:val="00432AEB"/>
    <w:rsid w:val="00433021"/>
    <w:rsid w:val="00433427"/>
    <w:rsid w:val="004335F8"/>
    <w:rsid w:val="0043380D"/>
    <w:rsid w:val="00433890"/>
    <w:rsid w:val="00433A62"/>
    <w:rsid w:val="00433CAA"/>
    <w:rsid w:val="00433F90"/>
    <w:rsid w:val="00434751"/>
    <w:rsid w:val="00434AE6"/>
    <w:rsid w:val="00436055"/>
    <w:rsid w:val="00436C0B"/>
    <w:rsid w:val="00436E7D"/>
    <w:rsid w:val="00436FA0"/>
    <w:rsid w:val="00437B06"/>
    <w:rsid w:val="004406DB"/>
    <w:rsid w:val="00440756"/>
    <w:rsid w:val="0044194C"/>
    <w:rsid w:val="00441AE6"/>
    <w:rsid w:val="00441E3A"/>
    <w:rsid w:val="00442E19"/>
    <w:rsid w:val="00443B3A"/>
    <w:rsid w:val="00443BA1"/>
    <w:rsid w:val="0044456F"/>
    <w:rsid w:val="0044582D"/>
    <w:rsid w:val="00445AC2"/>
    <w:rsid w:val="00445E73"/>
    <w:rsid w:val="004460FE"/>
    <w:rsid w:val="0044661E"/>
    <w:rsid w:val="00446BE2"/>
    <w:rsid w:val="00447124"/>
    <w:rsid w:val="00447126"/>
    <w:rsid w:val="004501D0"/>
    <w:rsid w:val="004502FC"/>
    <w:rsid w:val="00450841"/>
    <w:rsid w:val="00450960"/>
    <w:rsid w:val="00450A3E"/>
    <w:rsid w:val="00451419"/>
    <w:rsid w:val="00451477"/>
    <w:rsid w:val="0045232D"/>
    <w:rsid w:val="004527C7"/>
    <w:rsid w:val="00452887"/>
    <w:rsid w:val="004536F0"/>
    <w:rsid w:val="004540BE"/>
    <w:rsid w:val="004540CF"/>
    <w:rsid w:val="00454753"/>
    <w:rsid w:val="004547DA"/>
    <w:rsid w:val="00454872"/>
    <w:rsid w:val="004553CC"/>
    <w:rsid w:val="00455730"/>
    <w:rsid w:val="00455C4E"/>
    <w:rsid w:val="00455D18"/>
    <w:rsid w:val="00456E68"/>
    <w:rsid w:val="00457416"/>
    <w:rsid w:val="00457495"/>
    <w:rsid w:val="00457867"/>
    <w:rsid w:val="004579B9"/>
    <w:rsid w:val="00460CDA"/>
    <w:rsid w:val="00461076"/>
    <w:rsid w:val="004610A7"/>
    <w:rsid w:val="00461794"/>
    <w:rsid w:val="00461B95"/>
    <w:rsid w:val="0046234D"/>
    <w:rsid w:val="00463C4E"/>
    <w:rsid w:val="00463E77"/>
    <w:rsid w:val="00465104"/>
    <w:rsid w:val="004661E9"/>
    <w:rsid w:val="0046622F"/>
    <w:rsid w:val="0046633A"/>
    <w:rsid w:val="00466968"/>
    <w:rsid w:val="00467494"/>
    <w:rsid w:val="00467A95"/>
    <w:rsid w:val="00470181"/>
    <w:rsid w:val="004702CB"/>
    <w:rsid w:val="004714D8"/>
    <w:rsid w:val="00471B1C"/>
    <w:rsid w:val="00471C20"/>
    <w:rsid w:val="004721A6"/>
    <w:rsid w:val="004723BF"/>
    <w:rsid w:val="004725C5"/>
    <w:rsid w:val="00472765"/>
    <w:rsid w:val="004728AF"/>
    <w:rsid w:val="0047359D"/>
    <w:rsid w:val="00474118"/>
    <w:rsid w:val="00474985"/>
    <w:rsid w:val="00474D81"/>
    <w:rsid w:val="0047516D"/>
    <w:rsid w:val="004755D4"/>
    <w:rsid w:val="00475796"/>
    <w:rsid w:val="00475CA9"/>
    <w:rsid w:val="00475E8B"/>
    <w:rsid w:val="00476D89"/>
    <w:rsid w:val="004775CD"/>
    <w:rsid w:val="004776D8"/>
    <w:rsid w:val="004777AF"/>
    <w:rsid w:val="004778E3"/>
    <w:rsid w:val="00477A2C"/>
    <w:rsid w:val="00477C7C"/>
    <w:rsid w:val="00477F0A"/>
    <w:rsid w:val="004802B9"/>
    <w:rsid w:val="004805C3"/>
    <w:rsid w:val="00481759"/>
    <w:rsid w:val="00481AC6"/>
    <w:rsid w:val="004820B5"/>
    <w:rsid w:val="00482B36"/>
    <w:rsid w:val="0048347A"/>
    <w:rsid w:val="00483630"/>
    <w:rsid w:val="004836E6"/>
    <w:rsid w:val="00483755"/>
    <w:rsid w:val="004839BA"/>
    <w:rsid w:val="00483AE4"/>
    <w:rsid w:val="00484004"/>
    <w:rsid w:val="00484B82"/>
    <w:rsid w:val="00485C92"/>
    <w:rsid w:val="00485E1F"/>
    <w:rsid w:val="00486243"/>
    <w:rsid w:val="004867AB"/>
    <w:rsid w:val="00486ABF"/>
    <w:rsid w:val="00486BE6"/>
    <w:rsid w:val="00487345"/>
    <w:rsid w:val="00487F53"/>
    <w:rsid w:val="0049040C"/>
    <w:rsid w:val="0049080C"/>
    <w:rsid w:val="00491A0A"/>
    <w:rsid w:val="00492131"/>
    <w:rsid w:val="004926DD"/>
    <w:rsid w:val="004926F3"/>
    <w:rsid w:val="00492BC1"/>
    <w:rsid w:val="0049300A"/>
    <w:rsid w:val="004934D2"/>
    <w:rsid w:val="004939C8"/>
    <w:rsid w:val="004940EB"/>
    <w:rsid w:val="0049447B"/>
    <w:rsid w:val="004944AC"/>
    <w:rsid w:val="00495B47"/>
    <w:rsid w:val="00496213"/>
    <w:rsid w:val="004968ED"/>
    <w:rsid w:val="00496916"/>
    <w:rsid w:val="00497024"/>
    <w:rsid w:val="0049727E"/>
    <w:rsid w:val="004972CE"/>
    <w:rsid w:val="004977CD"/>
    <w:rsid w:val="0049780F"/>
    <w:rsid w:val="004A0648"/>
    <w:rsid w:val="004A0AE1"/>
    <w:rsid w:val="004A0C10"/>
    <w:rsid w:val="004A11FE"/>
    <w:rsid w:val="004A13BB"/>
    <w:rsid w:val="004A1404"/>
    <w:rsid w:val="004A1738"/>
    <w:rsid w:val="004A18DB"/>
    <w:rsid w:val="004A1E82"/>
    <w:rsid w:val="004A20F5"/>
    <w:rsid w:val="004A2B2C"/>
    <w:rsid w:val="004A2D3C"/>
    <w:rsid w:val="004A30A4"/>
    <w:rsid w:val="004A30FC"/>
    <w:rsid w:val="004A3477"/>
    <w:rsid w:val="004A3BEC"/>
    <w:rsid w:val="004A3D72"/>
    <w:rsid w:val="004A47AB"/>
    <w:rsid w:val="004A4ECB"/>
    <w:rsid w:val="004A57A1"/>
    <w:rsid w:val="004A5DF3"/>
    <w:rsid w:val="004A6255"/>
    <w:rsid w:val="004A6B03"/>
    <w:rsid w:val="004A706A"/>
    <w:rsid w:val="004A7260"/>
    <w:rsid w:val="004A7A6D"/>
    <w:rsid w:val="004B01BD"/>
    <w:rsid w:val="004B0FD1"/>
    <w:rsid w:val="004B1545"/>
    <w:rsid w:val="004B181C"/>
    <w:rsid w:val="004B2979"/>
    <w:rsid w:val="004B2E50"/>
    <w:rsid w:val="004B2EBE"/>
    <w:rsid w:val="004B38C0"/>
    <w:rsid w:val="004B3EB9"/>
    <w:rsid w:val="004B4009"/>
    <w:rsid w:val="004B47D9"/>
    <w:rsid w:val="004B4F14"/>
    <w:rsid w:val="004B4F8E"/>
    <w:rsid w:val="004B5488"/>
    <w:rsid w:val="004B5F0A"/>
    <w:rsid w:val="004B6DA1"/>
    <w:rsid w:val="004B73F7"/>
    <w:rsid w:val="004B761B"/>
    <w:rsid w:val="004B79FE"/>
    <w:rsid w:val="004C0695"/>
    <w:rsid w:val="004C0FF7"/>
    <w:rsid w:val="004C171B"/>
    <w:rsid w:val="004C1D4B"/>
    <w:rsid w:val="004C2390"/>
    <w:rsid w:val="004C258B"/>
    <w:rsid w:val="004C27A3"/>
    <w:rsid w:val="004C2B73"/>
    <w:rsid w:val="004C2D42"/>
    <w:rsid w:val="004C2E15"/>
    <w:rsid w:val="004C2FFE"/>
    <w:rsid w:val="004C3139"/>
    <w:rsid w:val="004C3A58"/>
    <w:rsid w:val="004C3B3F"/>
    <w:rsid w:val="004C406B"/>
    <w:rsid w:val="004C455E"/>
    <w:rsid w:val="004C4659"/>
    <w:rsid w:val="004C4C02"/>
    <w:rsid w:val="004C4E07"/>
    <w:rsid w:val="004C528C"/>
    <w:rsid w:val="004C6103"/>
    <w:rsid w:val="004C68BB"/>
    <w:rsid w:val="004C68FF"/>
    <w:rsid w:val="004C6B79"/>
    <w:rsid w:val="004C720D"/>
    <w:rsid w:val="004C729F"/>
    <w:rsid w:val="004C79C8"/>
    <w:rsid w:val="004C7FC6"/>
    <w:rsid w:val="004D00DF"/>
    <w:rsid w:val="004D020D"/>
    <w:rsid w:val="004D04D1"/>
    <w:rsid w:val="004D11C6"/>
    <w:rsid w:val="004D15BC"/>
    <w:rsid w:val="004D1687"/>
    <w:rsid w:val="004D18B0"/>
    <w:rsid w:val="004D1C24"/>
    <w:rsid w:val="004D20BC"/>
    <w:rsid w:val="004D20D4"/>
    <w:rsid w:val="004D2111"/>
    <w:rsid w:val="004D2518"/>
    <w:rsid w:val="004D2AE8"/>
    <w:rsid w:val="004D2B46"/>
    <w:rsid w:val="004D390D"/>
    <w:rsid w:val="004D3C35"/>
    <w:rsid w:val="004D3C97"/>
    <w:rsid w:val="004D3EE1"/>
    <w:rsid w:val="004D40A0"/>
    <w:rsid w:val="004D4217"/>
    <w:rsid w:val="004D436E"/>
    <w:rsid w:val="004D43C1"/>
    <w:rsid w:val="004D4465"/>
    <w:rsid w:val="004D4646"/>
    <w:rsid w:val="004D4D63"/>
    <w:rsid w:val="004D4E8A"/>
    <w:rsid w:val="004D599D"/>
    <w:rsid w:val="004D59EA"/>
    <w:rsid w:val="004D6E11"/>
    <w:rsid w:val="004D7A6E"/>
    <w:rsid w:val="004D7FA3"/>
    <w:rsid w:val="004E078B"/>
    <w:rsid w:val="004E0BF4"/>
    <w:rsid w:val="004E11E2"/>
    <w:rsid w:val="004E15C5"/>
    <w:rsid w:val="004E1634"/>
    <w:rsid w:val="004E1A1D"/>
    <w:rsid w:val="004E1A56"/>
    <w:rsid w:val="004E1E46"/>
    <w:rsid w:val="004E2FFC"/>
    <w:rsid w:val="004E329C"/>
    <w:rsid w:val="004E3692"/>
    <w:rsid w:val="004E3E5A"/>
    <w:rsid w:val="004E3F99"/>
    <w:rsid w:val="004E414E"/>
    <w:rsid w:val="004E41A4"/>
    <w:rsid w:val="004E586F"/>
    <w:rsid w:val="004E5DF4"/>
    <w:rsid w:val="004E6DC5"/>
    <w:rsid w:val="004E6E4E"/>
    <w:rsid w:val="004F07D8"/>
    <w:rsid w:val="004F1278"/>
    <w:rsid w:val="004F19AD"/>
    <w:rsid w:val="004F1B36"/>
    <w:rsid w:val="004F2F6E"/>
    <w:rsid w:val="004F3060"/>
    <w:rsid w:val="004F34DE"/>
    <w:rsid w:val="004F4870"/>
    <w:rsid w:val="004F4C03"/>
    <w:rsid w:val="004F5905"/>
    <w:rsid w:val="004F5D99"/>
    <w:rsid w:val="004F6394"/>
    <w:rsid w:val="004F6A05"/>
    <w:rsid w:val="004F73B0"/>
    <w:rsid w:val="004F74AE"/>
    <w:rsid w:val="004F7518"/>
    <w:rsid w:val="004F7578"/>
    <w:rsid w:val="004F792B"/>
    <w:rsid w:val="005007A8"/>
    <w:rsid w:val="005007F5"/>
    <w:rsid w:val="00501010"/>
    <w:rsid w:val="00501305"/>
    <w:rsid w:val="0050185A"/>
    <w:rsid w:val="00501F4C"/>
    <w:rsid w:val="00502077"/>
    <w:rsid w:val="00502152"/>
    <w:rsid w:val="00502312"/>
    <w:rsid w:val="005023AA"/>
    <w:rsid w:val="00502D58"/>
    <w:rsid w:val="00503313"/>
    <w:rsid w:val="0050361E"/>
    <w:rsid w:val="00503746"/>
    <w:rsid w:val="0050385D"/>
    <w:rsid w:val="00503C04"/>
    <w:rsid w:val="00504A28"/>
    <w:rsid w:val="00504F98"/>
    <w:rsid w:val="00505EEB"/>
    <w:rsid w:val="0050627E"/>
    <w:rsid w:val="005064BE"/>
    <w:rsid w:val="0050676E"/>
    <w:rsid w:val="005069A9"/>
    <w:rsid w:val="005073EF"/>
    <w:rsid w:val="0050761E"/>
    <w:rsid w:val="00507EB4"/>
    <w:rsid w:val="005103F1"/>
    <w:rsid w:val="00510447"/>
    <w:rsid w:val="0051200B"/>
    <w:rsid w:val="00512099"/>
    <w:rsid w:val="00512435"/>
    <w:rsid w:val="00512737"/>
    <w:rsid w:val="00512794"/>
    <w:rsid w:val="00512B11"/>
    <w:rsid w:val="00512B1C"/>
    <w:rsid w:val="00513698"/>
    <w:rsid w:val="00513C00"/>
    <w:rsid w:val="00513C2D"/>
    <w:rsid w:val="00513D2A"/>
    <w:rsid w:val="00514846"/>
    <w:rsid w:val="0051524E"/>
    <w:rsid w:val="0051562D"/>
    <w:rsid w:val="0051584A"/>
    <w:rsid w:val="00515962"/>
    <w:rsid w:val="00516199"/>
    <w:rsid w:val="005161A3"/>
    <w:rsid w:val="005171BF"/>
    <w:rsid w:val="00517283"/>
    <w:rsid w:val="00517475"/>
    <w:rsid w:val="005175E7"/>
    <w:rsid w:val="005178BB"/>
    <w:rsid w:val="005207F7"/>
    <w:rsid w:val="00520A86"/>
    <w:rsid w:val="00520E6E"/>
    <w:rsid w:val="0052149F"/>
    <w:rsid w:val="00521934"/>
    <w:rsid w:val="00521CA3"/>
    <w:rsid w:val="005226E7"/>
    <w:rsid w:val="00522DE7"/>
    <w:rsid w:val="0052316B"/>
    <w:rsid w:val="0052477C"/>
    <w:rsid w:val="0052523B"/>
    <w:rsid w:val="00525F9F"/>
    <w:rsid w:val="00527640"/>
    <w:rsid w:val="00527D87"/>
    <w:rsid w:val="00530A35"/>
    <w:rsid w:val="00530ACA"/>
    <w:rsid w:val="00530EF5"/>
    <w:rsid w:val="00532351"/>
    <w:rsid w:val="0053270E"/>
    <w:rsid w:val="00532EDB"/>
    <w:rsid w:val="0053328E"/>
    <w:rsid w:val="00533E5E"/>
    <w:rsid w:val="00534254"/>
    <w:rsid w:val="005344F5"/>
    <w:rsid w:val="005345DF"/>
    <w:rsid w:val="0053482F"/>
    <w:rsid w:val="00535731"/>
    <w:rsid w:val="00535941"/>
    <w:rsid w:val="00535A76"/>
    <w:rsid w:val="00535EC7"/>
    <w:rsid w:val="00535F32"/>
    <w:rsid w:val="005361BB"/>
    <w:rsid w:val="005364E8"/>
    <w:rsid w:val="005373E1"/>
    <w:rsid w:val="00537565"/>
    <w:rsid w:val="0054091D"/>
    <w:rsid w:val="005409CA"/>
    <w:rsid w:val="00540F9A"/>
    <w:rsid w:val="005414B3"/>
    <w:rsid w:val="00541768"/>
    <w:rsid w:val="00541ACE"/>
    <w:rsid w:val="00541DFE"/>
    <w:rsid w:val="00541E41"/>
    <w:rsid w:val="005427C5"/>
    <w:rsid w:val="00543075"/>
    <w:rsid w:val="005441A7"/>
    <w:rsid w:val="0054442C"/>
    <w:rsid w:val="0054448C"/>
    <w:rsid w:val="005448B9"/>
    <w:rsid w:val="0054516E"/>
    <w:rsid w:val="00545B16"/>
    <w:rsid w:val="00545C83"/>
    <w:rsid w:val="00545FBA"/>
    <w:rsid w:val="00546221"/>
    <w:rsid w:val="005464F5"/>
    <w:rsid w:val="00546D72"/>
    <w:rsid w:val="00550EA0"/>
    <w:rsid w:val="0055160D"/>
    <w:rsid w:val="00551C91"/>
    <w:rsid w:val="00552062"/>
    <w:rsid w:val="0055318F"/>
    <w:rsid w:val="005538C7"/>
    <w:rsid w:val="00553968"/>
    <w:rsid w:val="00553CCE"/>
    <w:rsid w:val="0055477C"/>
    <w:rsid w:val="00554840"/>
    <w:rsid w:val="00554DEF"/>
    <w:rsid w:val="00554E88"/>
    <w:rsid w:val="00555F5D"/>
    <w:rsid w:val="0055708C"/>
    <w:rsid w:val="00557B81"/>
    <w:rsid w:val="00557FBA"/>
    <w:rsid w:val="00560551"/>
    <w:rsid w:val="0056073A"/>
    <w:rsid w:val="00560981"/>
    <w:rsid w:val="00560F2A"/>
    <w:rsid w:val="00560F54"/>
    <w:rsid w:val="00561452"/>
    <w:rsid w:val="005617E8"/>
    <w:rsid w:val="0056226E"/>
    <w:rsid w:val="005628E7"/>
    <w:rsid w:val="00562BF4"/>
    <w:rsid w:val="00562EA3"/>
    <w:rsid w:val="0056343D"/>
    <w:rsid w:val="0056380A"/>
    <w:rsid w:val="00564AB5"/>
    <w:rsid w:val="00564ACD"/>
    <w:rsid w:val="005653BE"/>
    <w:rsid w:val="0056548F"/>
    <w:rsid w:val="005655CA"/>
    <w:rsid w:val="005659BC"/>
    <w:rsid w:val="00565CDD"/>
    <w:rsid w:val="00565DD1"/>
    <w:rsid w:val="00565F5D"/>
    <w:rsid w:val="0056626F"/>
    <w:rsid w:val="005663B9"/>
    <w:rsid w:val="0056696F"/>
    <w:rsid w:val="00566AAF"/>
    <w:rsid w:val="005670F2"/>
    <w:rsid w:val="00567B45"/>
    <w:rsid w:val="00570B63"/>
    <w:rsid w:val="00570E23"/>
    <w:rsid w:val="00571FE2"/>
    <w:rsid w:val="00572244"/>
    <w:rsid w:val="00572546"/>
    <w:rsid w:val="00572CF5"/>
    <w:rsid w:val="00573133"/>
    <w:rsid w:val="005742EB"/>
    <w:rsid w:val="0057436B"/>
    <w:rsid w:val="00574690"/>
    <w:rsid w:val="00574A26"/>
    <w:rsid w:val="00574CDD"/>
    <w:rsid w:val="005751C5"/>
    <w:rsid w:val="00575BC8"/>
    <w:rsid w:val="00575FA2"/>
    <w:rsid w:val="0057680A"/>
    <w:rsid w:val="00577EAA"/>
    <w:rsid w:val="00581170"/>
    <w:rsid w:val="00581219"/>
    <w:rsid w:val="0058144B"/>
    <w:rsid w:val="00581559"/>
    <w:rsid w:val="00581B46"/>
    <w:rsid w:val="00582A11"/>
    <w:rsid w:val="00582A9A"/>
    <w:rsid w:val="0058313E"/>
    <w:rsid w:val="005834CB"/>
    <w:rsid w:val="00583AA0"/>
    <w:rsid w:val="00583D98"/>
    <w:rsid w:val="00585187"/>
    <w:rsid w:val="005855DF"/>
    <w:rsid w:val="005857DD"/>
    <w:rsid w:val="005859BA"/>
    <w:rsid w:val="00586782"/>
    <w:rsid w:val="00586F26"/>
    <w:rsid w:val="0058729A"/>
    <w:rsid w:val="00587889"/>
    <w:rsid w:val="0058789C"/>
    <w:rsid w:val="00587C40"/>
    <w:rsid w:val="00587C77"/>
    <w:rsid w:val="00590B01"/>
    <w:rsid w:val="0059166A"/>
    <w:rsid w:val="00591789"/>
    <w:rsid w:val="00591999"/>
    <w:rsid w:val="00591CE6"/>
    <w:rsid w:val="005927E3"/>
    <w:rsid w:val="00592F30"/>
    <w:rsid w:val="005938AF"/>
    <w:rsid w:val="00593AB6"/>
    <w:rsid w:val="00593D4C"/>
    <w:rsid w:val="0059469E"/>
    <w:rsid w:val="0059487C"/>
    <w:rsid w:val="00594B41"/>
    <w:rsid w:val="00594FF3"/>
    <w:rsid w:val="005951C9"/>
    <w:rsid w:val="0059546D"/>
    <w:rsid w:val="0059567F"/>
    <w:rsid w:val="00595AB5"/>
    <w:rsid w:val="00595E15"/>
    <w:rsid w:val="00596720"/>
    <w:rsid w:val="00596B96"/>
    <w:rsid w:val="00596E28"/>
    <w:rsid w:val="00597528"/>
    <w:rsid w:val="0059755C"/>
    <w:rsid w:val="0059790F"/>
    <w:rsid w:val="00597C91"/>
    <w:rsid w:val="005A05E5"/>
    <w:rsid w:val="005A1159"/>
    <w:rsid w:val="005A1FA0"/>
    <w:rsid w:val="005A2037"/>
    <w:rsid w:val="005A216B"/>
    <w:rsid w:val="005A21E1"/>
    <w:rsid w:val="005A2D04"/>
    <w:rsid w:val="005A3352"/>
    <w:rsid w:val="005A3566"/>
    <w:rsid w:val="005A364E"/>
    <w:rsid w:val="005A36F2"/>
    <w:rsid w:val="005A3D94"/>
    <w:rsid w:val="005A48AF"/>
    <w:rsid w:val="005A5672"/>
    <w:rsid w:val="005A59DB"/>
    <w:rsid w:val="005A5A7D"/>
    <w:rsid w:val="005A5CC9"/>
    <w:rsid w:val="005A5F88"/>
    <w:rsid w:val="005A601D"/>
    <w:rsid w:val="005A6BB1"/>
    <w:rsid w:val="005A6BC8"/>
    <w:rsid w:val="005A7160"/>
    <w:rsid w:val="005A71F9"/>
    <w:rsid w:val="005A7655"/>
    <w:rsid w:val="005A7A50"/>
    <w:rsid w:val="005A7C64"/>
    <w:rsid w:val="005A7DEB"/>
    <w:rsid w:val="005B0F22"/>
    <w:rsid w:val="005B1734"/>
    <w:rsid w:val="005B1CAD"/>
    <w:rsid w:val="005B22B2"/>
    <w:rsid w:val="005B2371"/>
    <w:rsid w:val="005B23CB"/>
    <w:rsid w:val="005B281F"/>
    <w:rsid w:val="005B3ACC"/>
    <w:rsid w:val="005B3DB9"/>
    <w:rsid w:val="005B45DA"/>
    <w:rsid w:val="005B4B99"/>
    <w:rsid w:val="005B5669"/>
    <w:rsid w:val="005B5984"/>
    <w:rsid w:val="005B5A5A"/>
    <w:rsid w:val="005B6B11"/>
    <w:rsid w:val="005B7313"/>
    <w:rsid w:val="005B77B3"/>
    <w:rsid w:val="005C11D6"/>
    <w:rsid w:val="005C185D"/>
    <w:rsid w:val="005C1ADA"/>
    <w:rsid w:val="005C2CA1"/>
    <w:rsid w:val="005C35AC"/>
    <w:rsid w:val="005C3702"/>
    <w:rsid w:val="005C3CF7"/>
    <w:rsid w:val="005C4FE0"/>
    <w:rsid w:val="005C5326"/>
    <w:rsid w:val="005C5DB1"/>
    <w:rsid w:val="005C60CA"/>
    <w:rsid w:val="005C63D2"/>
    <w:rsid w:val="005C65D4"/>
    <w:rsid w:val="005C6662"/>
    <w:rsid w:val="005C6675"/>
    <w:rsid w:val="005C67B0"/>
    <w:rsid w:val="005C6F58"/>
    <w:rsid w:val="005C725F"/>
    <w:rsid w:val="005C7284"/>
    <w:rsid w:val="005C7B0A"/>
    <w:rsid w:val="005C7C30"/>
    <w:rsid w:val="005C7C99"/>
    <w:rsid w:val="005D10C1"/>
    <w:rsid w:val="005D18BC"/>
    <w:rsid w:val="005D1B70"/>
    <w:rsid w:val="005D237C"/>
    <w:rsid w:val="005D30D0"/>
    <w:rsid w:val="005D32FC"/>
    <w:rsid w:val="005D341B"/>
    <w:rsid w:val="005D39EE"/>
    <w:rsid w:val="005D3EFC"/>
    <w:rsid w:val="005D4048"/>
    <w:rsid w:val="005D4FC4"/>
    <w:rsid w:val="005D52AF"/>
    <w:rsid w:val="005D532D"/>
    <w:rsid w:val="005D5794"/>
    <w:rsid w:val="005D57FE"/>
    <w:rsid w:val="005D5D9E"/>
    <w:rsid w:val="005D66F4"/>
    <w:rsid w:val="005D680B"/>
    <w:rsid w:val="005D731A"/>
    <w:rsid w:val="005D7F14"/>
    <w:rsid w:val="005E063E"/>
    <w:rsid w:val="005E12EC"/>
    <w:rsid w:val="005E1EEE"/>
    <w:rsid w:val="005E23CB"/>
    <w:rsid w:val="005E26A0"/>
    <w:rsid w:val="005E309B"/>
    <w:rsid w:val="005E37A5"/>
    <w:rsid w:val="005E4D60"/>
    <w:rsid w:val="005E56F6"/>
    <w:rsid w:val="005E5B09"/>
    <w:rsid w:val="005E5E7C"/>
    <w:rsid w:val="005E618C"/>
    <w:rsid w:val="005E6435"/>
    <w:rsid w:val="005E69A6"/>
    <w:rsid w:val="005E6E10"/>
    <w:rsid w:val="005E6FAE"/>
    <w:rsid w:val="005E6FEC"/>
    <w:rsid w:val="005E79FE"/>
    <w:rsid w:val="005F0874"/>
    <w:rsid w:val="005F0F73"/>
    <w:rsid w:val="005F1479"/>
    <w:rsid w:val="005F166C"/>
    <w:rsid w:val="005F1E3D"/>
    <w:rsid w:val="005F1FFC"/>
    <w:rsid w:val="005F2375"/>
    <w:rsid w:val="005F23EB"/>
    <w:rsid w:val="005F2822"/>
    <w:rsid w:val="005F34E6"/>
    <w:rsid w:val="005F3746"/>
    <w:rsid w:val="005F3C80"/>
    <w:rsid w:val="005F3DF2"/>
    <w:rsid w:val="005F41DF"/>
    <w:rsid w:val="005F4B3A"/>
    <w:rsid w:val="005F535D"/>
    <w:rsid w:val="005F54C0"/>
    <w:rsid w:val="005F54D9"/>
    <w:rsid w:val="005F5997"/>
    <w:rsid w:val="005F5AC0"/>
    <w:rsid w:val="005F636E"/>
    <w:rsid w:val="005F6BE3"/>
    <w:rsid w:val="005F707D"/>
    <w:rsid w:val="005F7C2D"/>
    <w:rsid w:val="006000B3"/>
    <w:rsid w:val="00600908"/>
    <w:rsid w:val="006026B2"/>
    <w:rsid w:val="00602769"/>
    <w:rsid w:val="00602E1B"/>
    <w:rsid w:val="00602FE6"/>
    <w:rsid w:val="00603560"/>
    <w:rsid w:val="00603953"/>
    <w:rsid w:val="00604DAF"/>
    <w:rsid w:val="00605547"/>
    <w:rsid w:val="0060591E"/>
    <w:rsid w:val="00605CBC"/>
    <w:rsid w:val="00606270"/>
    <w:rsid w:val="00606546"/>
    <w:rsid w:val="00606734"/>
    <w:rsid w:val="00607288"/>
    <w:rsid w:val="00607554"/>
    <w:rsid w:val="006075C5"/>
    <w:rsid w:val="0061014B"/>
    <w:rsid w:val="006103B8"/>
    <w:rsid w:val="00610828"/>
    <w:rsid w:val="00610CF2"/>
    <w:rsid w:val="0061170A"/>
    <w:rsid w:val="0061197F"/>
    <w:rsid w:val="0061298F"/>
    <w:rsid w:val="00612E8F"/>
    <w:rsid w:val="00612FDA"/>
    <w:rsid w:val="00613522"/>
    <w:rsid w:val="00613A65"/>
    <w:rsid w:val="00613EE9"/>
    <w:rsid w:val="006151AE"/>
    <w:rsid w:val="0061542A"/>
    <w:rsid w:val="0061591C"/>
    <w:rsid w:val="00616813"/>
    <w:rsid w:val="00616B3E"/>
    <w:rsid w:val="00617689"/>
    <w:rsid w:val="0061789B"/>
    <w:rsid w:val="006178CE"/>
    <w:rsid w:val="00617ADE"/>
    <w:rsid w:val="00617B05"/>
    <w:rsid w:val="00617B7A"/>
    <w:rsid w:val="0062055E"/>
    <w:rsid w:val="006216E5"/>
    <w:rsid w:val="00621B7F"/>
    <w:rsid w:val="0062209A"/>
    <w:rsid w:val="006226B0"/>
    <w:rsid w:val="00622757"/>
    <w:rsid w:val="0062277A"/>
    <w:rsid w:val="006232BB"/>
    <w:rsid w:val="006233B5"/>
    <w:rsid w:val="00623522"/>
    <w:rsid w:val="006237FE"/>
    <w:rsid w:val="00623BFF"/>
    <w:rsid w:val="0062447C"/>
    <w:rsid w:val="006245FF"/>
    <w:rsid w:val="00625D77"/>
    <w:rsid w:val="006264FA"/>
    <w:rsid w:val="0062657E"/>
    <w:rsid w:val="006266A4"/>
    <w:rsid w:val="00626AC1"/>
    <w:rsid w:val="00626BFC"/>
    <w:rsid w:val="006273A6"/>
    <w:rsid w:val="00627991"/>
    <w:rsid w:val="00627CE0"/>
    <w:rsid w:val="00627F29"/>
    <w:rsid w:val="0063092E"/>
    <w:rsid w:val="006319AD"/>
    <w:rsid w:val="00631A36"/>
    <w:rsid w:val="00631D3D"/>
    <w:rsid w:val="00632034"/>
    <w:rsid w:val="00633170"/>
    <w:rsid w:val="00633514"/>
    <w:rsid w:val="0063366E"/>
    <w:rsid w:val="00633C10"/>
    <w:rsid w:val="00633E73"/>
    <w:rsid w:val="006344BC"/>
    <w:rsid w:val="006346AA"/>
    <w:rsid w:val="006354E0"/>
    <w:rsid w:val="00635516"/>
    <w:rsid w:val="006357DB"/>
    <w:rsid w:val="00635B80"/>
    <w:rsid w:val="00636131"/>
    <w:rsid w:val="00636D7F"/>
    <w:rsid w:val="00637072"/>
    <w:rsid w:val="0063711C"/>
    <w:rsid w:val="00637245"/>
    <w:rsid w:val="00637477"/>
    <w:rsid w:val="00637870"/>
    <w:rsid w:val="00637AD3"/>
    <w:rsid w:val="00640684"/>
    <w:rsid w:val="00640BF2"/>
    <w:rsid w:val="00640CF6"/>
    <w:rsid w:val="006413F2"/>
    <w:rsid w:val="00641C4F"/>
    <w:rsid w:val="00641D6D"/>
    <w:rsid w:val="006427D5"/>
    <w:rsid w:val="006428EB"/>
    <w:rsid w:val="00642FC3"/>
    <w:rsid w:val="006444D9"/>
    <w:rsid w:val="00644C77"/>
    <w:rsid w:val="00645BC5"/>
    <w:rsid w:val="00646117"/>
    <w:rsid w:val="006463C8"/>
    <w:rsid w:val="006468C1"/>
    <w:rsid w:val="00646BC7"/>
    <w:rsid w:val="00646D6E"/>
    <w:rsid w:val="00646E2A"/>
    <w:rsid w:val="00646EF0"/>
    <w:rsid w:val="0064743B"/>
    <w:rsid w:val="00647B0E"/>
    <w:rsid w:val="006501FC"/>
    <w:rsid w:val="00650A9D"/>
    <w:rsid w:val="00650CCD"/>
    <w:rsid w:val="00650D7E"/>
    <w:rsid w:val="00651019"/>
    <w:rsid w:val="0065182E"/>
    <w:rsid w:val="006519C7"/>
    <w:rsid w:val="00651D00"/>
    <w:rsid w:val="00652889"/>
    <w:rsid w:val="00652A9B"/>
    <w:rsid w:val="0065334D"/>
    <w:rsid w:val="006547AC"/>
    <w:rsid w:val="006552D6"/>
    <w:rsid w:val="00655B01"/>
    <w:rsid w:val="00655B4E"/>
    <w:rsid w:val="00656219"/>
    <w:rsid w:val="00656320"/>
    <w:rsid w:val="00656830"/>
    <w:rsid w:val="00656EF4"/>
    <w:rsid w:val="00656F9E"/>
    <w:rsid w:val="0065751D"/>
    <w:rsid w:val="00657C23"/>
    <w:rsid w:val="00657F02"/>
    <w:rsid w:val="00660834"/>
    <w:rsid w:val="00660BA5"/>
    <w:rsid w:val="006613A7"/>
    <w:rsid w:val="00661924"/>
    <w:rsid w:val="00663AA2"/>
    <w:rsid w:val="00663D65"/>
    <w:rsid w:val="00664BEC"/>
    <w:rsid w:val="00664BFF"/>
    <w:rsid w:val="00664FC1"/>
    <w:rsid w:val="006654E4"/>
    <w:rsid w:val="00666261"/>
    <w:rsid w:val="00666AC3"/>
    <w:rsid w:val="00666BB5"/>
    <w:rsid w:val="0066713A"/>
    <w:rsid w:val="00667565"/>
    <w:rsid w:val="00667E3C"/>
    <w:rsid w:val="00667F1E"/>
    <w:rsid w:val="00670107"/>
    <w:rsid w:val="00670149"/>
    <w:rsid w:val="006720C0"/>
    <w:rsid w:val="006721AC"/>
    <w:rsid w:val="00672AB1"/>
    <w:rsid w:val="00673C94"/>
    <w:rsid w:val="006740D6"/>
    <w:rsid w:val="006743A3"/>
    <w:rsid w:val="00674653"/>
    <w:rsid w:val="006746CF"/>
    <w:rsid w:val="00674A66"/>
    <w:rsid w:val="0067535E"/>
    <w:rsid w:val="0067594E"/>
    <w:rsid w:val="00676019"/>
    <w:rsid w:val="0067695B"/>
    <w:rsid w:val="00676D6E"/>
    <w:rsid w:val="006770C0"/>
    <w:rsid w:val="0067791A"/>
    <w:rsid w:val="00677C6A"/>
    <w:rsid w:val="00677D57"/>
    <w:rsid w:val="00680ABC"/>
    <w:rsid w:val="00680E97"/>
    <w:rsid w:val="0068106A"/>
    <w:rsid w:val="00681422"/>
    <w:rsid w:val="0068145C"/>
    <w:rsid w:val="006819FB"/>
    <w:rsid w:val="00682B17"/>
    <w:rsid w:val="00684390"/>
    <w:rsid w:val="006846C4"/>
    <w:rsid w:val="00685DBF"/>
    <w:rsid w:val="0068650D"/>
    <w:rsid w:val="00686871"/>
    <w:rsid w:val="00686D8E"/>
    <w:rsid w:val="006876B6"/>
    <w:rsid w:val="00687C0A"/>
    <w:rsid w:val="006900C7"/>
    <w:rsid w:val="00690400"/>
    <w:rsid w:val="00690675"/>
    <w:rsid w:val="00690777"/>
    <w:rsid w:val="00690F2D"/>
    <w:rsid w:val="0069129D"/>
    <w:rsid w:val="00691DE5"/>
    <w:rsid w:val="00692459"/>
    <w:rsid w:val="006928B3"/>
    <w:rsid w:val="00692D8C"/>
    <w:rsid w:val="00692EBE"/>
    <w:rsid w:val="006935BA"/>
    <w:rsid w:val="006940EA"/>
    <w:rsid w:val="00694DF7"/>
    <w:rsid w:val="006954DF"/>
    <w:rsid w:val="006954FF"/>
    <w:rsid w:val="00695B7B"/>
    <w:rsid w:val="006964CD"/>
    <w:rsid w:val="006965FC"/>
    <w:rsid w:val="0069690C"/>
    <w:rsid w:val="00696964"/>
    <w:rsid w:val="00696E7C"/>
    <w:rsid w:val="006A0513"/>
    <w:rsid w:val="006A105A"/>
    <w:rsid w:val="006A13B6"/>
    <w:rsid w:val="006A160A"/>
    <w:rsid w:val="006A1881"/>
    <w:rsid w:val="006A1ECB"/>
    <w:rsid w:val="006A25BF"/>
    <w:rsid w:val="006A2B9D"/>
    <w:rsid w:val="006A2F56"/>
    <w:rsid w:val="006A3322"/>
    <w:rsid w:val="006A3477"/>
    <w:rsid w:val="006A421A"/>
    <w:rsid w:val="006A42F3"/>
    <w:rsid w:val="006A4458"/>
    <w:rsid w:val="006A446E"/>
    <w:rsid w:val="006A458A"/>
    <w:rsid w:val="006A4A25"/>
    <w:rsid w:val="006A4B24"/>
    <w:rsid w:val="006A4C2C"/>
    <w:rsid w:val="006A5A36"/>
    <w:rsid w:val="006A7018"/>
    <w:rsid w:val="006B0A94"/>
    <w:rsid w:val="006B2F99"/>
    <w:rsid w:val="006B3B6E"/>
    <w:rsid w:val="006B3FB0"/>
    <w:rsid w:val="006B4892"/>
    <w:rsid w:val="006B4939"/>
    <w:rsid w:val="006B4B19"/>
    <w:rsid w:val="006B572D"/>
    <w:rsid w:val="006B574B"/>
    <w:rsid w:val="006B57A2"/>
    <w:rsid w:val="006B6ACF"/>
    <w:rsid w:val="006B6D43"/>
    <w:rsid w:val="006B719C"/>
    <w:rsid w:val="006B7A37"/>
    <w:rsid w:val="006B7AD9"/>
    <w:rsid w:val="006C0469"/>
    <w:rsid w:val="006C0684"/>
    <w:rsid w:val="006C1075"/>
    <w:rsid w:val="006C10BF"/>
    <w:rsid w:val="006C18F2"/>
    <w:rsid w:val="006C1987"/>
    <w:rsid w:val="006C1FF1"/>
    <w:rsid w:val="006C228E"/>
    <w:rsid w:val="006C4105"/>
    <w:rsid w:val="006C4158"/>
    <w:rsid w:val="006C4699"/>
    <w:rsid w:val="006C4837"/>
    <w:rsid w:val="006C4999"/>
    <w:rsid w:val="006C5DE5"/>
    <w:rsid w:val="006C6222"/>
    <w:rsid w:val="006C66BE"/>
    <w:rsid w:val="006C6818"/>
    <w:rsid w:val="006C6F1C"/>
    <w:rsid w:val="006C7342"/>
    <w:rsid w:val="006C7DBB"/>
    <w:rsid w:val="006D05EE"/>
    <w:rsid w:val="006D09B5"/>
    <w:rsid w:val="006D13C2"/>
    <w:rsid w:val="006D19ED"/>
    <w:rsid w:val="006D2CBF"/>
    <w:rsid w:val="006D3249"/>
    <w:rsid w:val="006D33C1"/>
    <w:rsid w:val="006D4396"/>
    <w:rsid w:val="006D466F"/>
    <w:rsid w:val="006D4742"/>
    <w:rsid w:val="006D4B4A"/>
    <w:rsid w:val="006D53FF"/>
    <w:rsid w:val="006D5520"/>
    <w:rsid w:val="006D67B6"/>
    <w:rsid w:val="006E0132"/>
    <w:rsid w:val="006E04CC"/>
    <w:rsid w:val="006E0AEC"/>
    <w:rsid w:val="006E0C0C"/>
    <w:rsid w:val="006E0EBA"/>
    <w:rsid w:val="006E12A7"/>
    <w:rsid w:val="006E15F5"/>
    <w:rsid w:val="006E1CDF"/>
    <w:rsid w:val="006E1F05"/>
    <w:rsid w:val="006E2677"/>
    <w:rsid w:val="006E2A9D"/>
    <w:rsid w:val="006E34C5"/>
    <w:rsid w:val="006E46C2"/>
    <w:rsid w:val="006E4A90"/>
    <w:rsid w:val="006E4BC8"/>
    <w:rsid w:val="006E507D"/>
    <w:rsid w:val="006E569D"/>
    <w:rsid w:val="006E5ABE"/>
    <w:rsid w:val="006E6519"/>
    <w:rsid w:val="006E6D8C"/>
    <w:rsid w:val="006E6F7A"/>
    <w:rsid w:val="006E75B6"/>
    <w:rsid w:val="006E79D1"/>
    <w:rsid w:val="006E7E61"/>
    <w:rsid w:val="006F06D6"/>
    <w:rsid w:val="006F0D1F"/>
    <w:rsid w:val="006F143C"/>
    <w:rsid w:val="006F17B1"/>
    <w:rsid w:val="006F1B55"/>
    <w:rsid w:val="006F20A6"/>
    <w:rsid w:val="006F2BD2"/>
    <w:rsid w:val="006F2D2F"/>
    <w:rsid w:val="006F325A"/>
    <w:rsid w:val="006F4B09"/>
    <w:rsid w:val="006F4BE4"/>
    <w:rsid w:val="006F5184"/>
    <w:rsid w:val="006F54AF"/>
    <w:rsid w:val="006F564D"/>
    <w:rsid w:val="006F6202"/>
    <w:rsid w:val="006F68AC"/>
    <w:rsid w:val="006F7050"/>
    <w:rsid w:val="006F772A"/>
    <w:rsid w:val="0070014A"/>
    <w:rsid w:val="007006DF"/>
    <w:rsid w:val="00700709"/>
    <w:rsid w:val="00701BBC"/>
    <w:rsid w:val="007020AD"/>
    <w:rsid w:val="007026C9"/>
    <w:rsid w:val="00702A39"/>
    <w:rsid w:val="00702B63"/>
    <w:rsid w:val="0070332F"/>
    <w:rsid w:val="007033DC"/>
    <w:rsid w:val="00703625"/>
    <w:rsid w:val="007038B6"/>
    <w:rsid w:val="00703FA9"/>
    <w:rsid w:val="00704367"/>
    <w:rsid w:val="0070495A"/>
    <w:rsid w:val="00705AA6"/>
    <w:rsid w:val="007063F8"/>
    <w:rsid w:val="007067A0"/>
    <w:rsid w:val="007068E4"/>
    <w:rsid w:val="00706975"/>
    <w:rsid w:val="007070B0"/>
    <w:rsid w:val="00707B65"/>
    <w:rsid w:val="00707CEE"/>
    <w:rsid w:val="00707E19"/>
    <w:rsid w:val="00707F7F"/>
    <w:rsid w:val="0071014C"/>
    <w:rsid w:val="007104E9"/>
    <w:rsid w:val="00710EEC"/>
    <w:rsid w:val="007117D7"/>
    <w:rsid w:val="007128A8"/>
    <w:rsid w:val="0071337C"/>
    <w:rsid w:val="00713B24"/>
    <w:rsid w:val="00713C54"/>
    <w:rsid w:val="00713E53"/>
    <w:rsid w:val="00713E86"/>
    <w:rsid w:val="00714016"/>
    <w:rsid w:val="0071435D"/>
    <w:rsid w:val="00714B51"/>
    <w:rsid w:val="00715706"/>
    <w:rsid w:val="00715C55"/>
    <w:rsid w:val="00715EBF"/>
    <w:rsid w:val="00716BFB"/>
    <w:rsid w:val="00716EF9"/>
    <w:rsid w:val="00717908"/>
    <w:rsid w:val="0072065B"/>
    <w:rsid w:val="00720A1E"/>
    <w:rsid w:val="00720FDF"/>
    <w:rsid w:val="00721071"/>
    <w:rsid w:val="00721AAE"/>
    <w:rsid w:val="00721FA6"/>
    <w:rsid w:val="0072249F"/>
    <w:rsid w:val="007227EA"/>
    <w:rsid w:val="00722CB7"/>
    <w:rsid w:val="00723B13"/>
    <w:rsid w:val="00723D99"/>
    <w:rsid w:val="00724559"/>
    <w:rsid w:val="00724900"/>
    <w:rsid w:val="00725C32"/>
    <w:rsid w:val="00725E7D"/>
    <w:rsid w:val="00726181"/>
    <w:rsid w:val="00726923"/>
    <w:rsid w:val="00727CAB"/>
    <w:rsid w:val="0073035F"/>
    <w:rsid w:val="007304E8"/>
    <w:rsid w:val="007313E3"/>
    <w:rsid w:val="00731A57"/>
    <w:rsid w:val="00731AB3"/>
    <w:rsid w:val="0073289B"/>
    <w:rsid w:val="00732AE2"/>
    <w:rsid w:val="00732D3D"/>
    <w:rsid w:val="007337BF"/>
    <w:rsid w:val="00735336"/>
    <w:rsid w:val="00735AF3"/>
    <w:rsid w:val="00735C11"/>
    <w:rsid w:val="00735E9F"/>
    <w:rsid w:val="00736A75"/>
    <w:rsid w:val="00736BEC"/>
    <w:rsid w:val="00737398"/>
    <w:rsid w:val="007375B2"/>
    <w:rsid w:val="0073793C"/>
    <w:rsid w:val="00737A13"/>
    <w:rsid w:val="00737A3D"/>
    <w:rsid w:val="00737BEE"/>
    <w:rsid w:val="0074017D"/>
    <w:rsid w:val="0074037E"/>
    <w:rsid w:val="007404B4"/>
    <w:rsid w:val="00740FDD"/>
    <w:rsid w:val="0074109B"/>
    <w:rsid w:val="0074121E"/>
    <w:rsid w:val="0074209D"/>
    <w:rsid w:val="007422C3"/>
    <w:rsid w:val="00742652"/>
    <w:rsid w:val="00743017"/>
    <w:rsid w:val="00743189"/>
    <w:rsid w:val="00743449"/>
    <w:rsid w:val="0074353E"/>
    <w:rsid w:val="007437CC"/>
    <w:rsid w:val="00743999"/>
    <w:rsid w:val="00744001"/>
    <w:rsid w:val="0074522C"/>
    <w:rsid w:val="00745C6B"/>
    <w:rsid w:val="007463EF"/>
    <w:rsid w:val="00746516"/>
    <w:rsid w:val="00746905"/>
    <w:rsid w:val="007469DF"/>
    <w:rsid w:val="00746B8A"/>
    <w:rsid w:val="00746DB5"/>
    <w:rsid w:val="007474C2"/>
    <w:rsid w:val="00747601"/>
    <w:rsid w:val="00747B68"/>
    <w:rsid w:val="00750184"/>
    <w:rsid w:val="00750BD1"/>
    <w:rsid w:val="007515B5"/>
    <w:rsid w:val="00752682"/>
    <w:rsid w:val="00753139"/>
    <w:rsid w:val="00753F2A"/>
    <w:rsid w:val="00754C30"/>
    <w:rsid w:val="007556AE"/>
    <w:rsid w:val="007557BC"/>
    <w:rsid w:val="00756028"/>
    <w:rsid w:val="0075616F"/>
    <w:rsid w:val="0075644B"/>
    <w:rsid w:val="0075738C"/>
    <w:rsid w:val="007574CB"/>
    <w:rsid w:val="007574E1"/>
    <w:rsid w:val="00757683"/>
    <w:rsid w:val="0075768D"/>
    <w:rsid w:val="00757B6A"/>
    <w:rsid w:val="007605EE"/>
    <w:rsid w:val="00760945"/>
    <w:rsid w:val="00760C7E"/>
    <w:rsid w:val="0076120C"/>
    <w:rsid w:val="007613C7"/>
    <w:rsid w:val="0076149D"/>
    <w:rsid w:val="0076170E"/>
    <w:rsid w:val="00761B20"/>
    <w:rsid w:val="007629D8"/>
    <w:rsid w:val="00763157"/>
    <w:rsid w:val="00763574"/>
    <w:rsid w:val="00763891"/>
    <w:rsid w:val="007645CD"/>
    <w:rsid w:val="00764985"/>
    <w:rsid w:val="00764CE9"/>
    <w:rsid w:val="0076504E"/>
    <w:rsid w:val="0076518A"/>
    <w:rsid w:val="00765301"/>
    <w:rsid w:val="007653F2"/>
    <w:rsid w:val="0076558D"/>
    <w:rsid w:val="00765DE6"/>
    <w:rsid w:val="007661BA"/>
    <w:rsid w:val="0076657C"/>
    <w:rsid w:val="00766F49"/>
    <w:rsid w:val="00767516"/>
    <w:rsid w:val="00767595"/>
    <w:rsid w:val="007679F9"/>
    <w:rsid w:val="00770A01"/>
    <w:rsid w:val="007714C8"/>
    <w:rsid w:val="00771526"/>
    <w:rsid w:val="007729E6"/>
    <w:rsid w:val="00773786"/>
    <w:rsid w:val="007737D0"/>
    <w:rsid w:val="00773D97"/>
    <w:rsid w:val="00773DA5"/>
    <w:rsid w:val="00774CAC"/>
    <w:rsid w:val="00774E48"/>
    <w:rsid w:val="00774FB7"/>
    <w:rsid w:val="0077539A"/>
    <w:rsid w:val="007759B4"/>
    <w:rsid w:val="00775D41"/>
    <w:rsid w:val="00776230"/>
    <w:rsid w:val="007764AF"/>
    <w:rsid w:val="00776B7E"/>
    <w:rsid w:val="00777CBB"/>
    <w:rsid w:val="00777E40"/>
    <w:rsid w:val="00780378"/>
    <w:rsid w:val="00780621"/>
    <w:rsid w:val="007808CF"/>
    <w:rsid w:val="00780EE4"/>
    <w:rsid w:val="007827FC"/>
    <w:rsid w:val="00782E00"/>
    <w:rsid w:val="007832CC"/>
    <w:rsid w:val="00783C2E"/>
    <w:rsid w:val="00783EB7"/>
    <w:rsid w:val="00784497"/>
    <w:rsid w:val="00784679"/>
    <w:rsid w:val="007851DF"/>
    <w:rsid w:val="00785203"/>
    <w:rsid w:val="00785BFA"/>
    <w:rsid w:val="007868C8"/>
    <w:rsid w:val="00786D90"/>
    <w:rsid w:val="00787A78"/>
    <w:rsid w:val="00787F4D"/>
    <w:rsid w:val="0079024F"/>
    <w:rsid w:val="00790FD0"/>
    <w:rsid w:val="0079157E"/>
    <w:rsid w:val="00792242"/>
    <w:rsid w:val="0079293A"/>
    <w:rsid w:val="00792B22"/>
    <w:rsid w:val="0079386E"/>
    <w:rsid w:val="00794125"/>
    <w:rsid w:val="00794302"/>
    <w:rsid w:val="00794F66"/>
    <w:rsid w:val="0079771E"/>
    <w:rsid w:val="00797791"/>
    <w:rsid w:val="007979F3"/>
    <w:rsid w:val="00797C37"/>
    <w:rsid w:val="007A06C6"/>
    <w:rsid w:val="007A08A4"/>
    <w:rsid w:val="007A1059"/>
    <w:rsid w:val="007A1384"/>
    <w:rsid w:val="007A158C"/>
    <w:rsid w:val="007A1FBC"/>
    <w:rsid w:val="007A28A5"/>
    <w:rsid w:val="007A296A"/>
    <w:rsid w:val="007A3629"/>
    <w:rsid w:val="007A4915"/>
    <w:rsid w:val="007A4E3F"/>
    <w:rsid w:val="007A5437"/>
    <w:rsid w:val="007A5886"/>
    <w:rsid w:val="007A5ADC"/>
    <w:rsid w:val="007A5FA5"/>
    <w:rsid w:val="007A659F"/>
    <w:rsid w:val="007A675D"/>
    <w:rsid w:val="007A71D1"/>
    <w:rsid w:val="007A73FB"/>
    <w:rsid w:val="007A77F6"/>
    <w:rsid w:val="007A7F78"/>
    <w:rsid w:val="007B0312"/>
    <w:rsid w:val="007B169B"/>
    <w:rsid w:val="007B16DA"/>
    <w:rsid w:val="007B1B15"/>
    <w:rsid w:val="007B2B66"/>
    <w:rsid w:val="007B2C9A"/>
    <w:rsid w:val="007B30FE"/>
    <w:rsid w:val="007B323C"/>
    <w:rsid w:val="007B3E91"/>
    <w:rsid w:val="007B4C9A"/>
    <w:rsid w:val="007B5F78"/>
    <w:rsid w:val="007B6324"/>
    <w:rsid w:val="007B64C1"/>
    <w:rsid w:val="007B6535"/>
    <w:rsid w:val="007B679B"/>
    <w:rsid w:val="007B6963"/>
    <w:rsid w:val="007B6B83"/>
    <w:rsid w:val="007B6DAC"/>
    <w:rsid w:val="007B7C33"/>
    <w:rsid w:val="007C0106"/>
    <w:rsid w:val="007C0F16"/>
    <w:rsid w:val="007C1315"/>
    <w:rsid w:val="007C1EB7"/>
    <w:rsid w:val="007C211F"/>
    <w:rsid w:val="007C2372"/>
    <w:rsid w:val="007C375E"/>
    <w:rsid w:val="007C3856"/>
    <w:rsid w:val="007C388D"/>
    <w:rsid w:val="007C3B93"/>
    <w:rsid w:val="007C4773"/>
    <w:rsid w:val="007C4CEA"/>
    <w:rsid w:val="007C5EE3"/>
    <w:rsid w:val="007C63CC"/>
    <w:rsid w:val="007C6904"/>
    <w:rsid w:val="007C6DE7"/>
    <w:rsid w:val="007C7772"/>
    <w:rsid w:val="007C7D3F"/>
    <w:rsid w:val="007D073A"/>
    <w:rsid w:val="007D0924"/>
    <w:rsid w:val="007D0BE6"/>
    <w:rsid w:val="007D1BCA"/>
    <w:rsid w:val="007D279A"/>
    <w:rsid w:val="007D459F"/>
    <w:rsid w:val="007D47AB"/>
    <w:rsid w:val="007D4A82"/>
    <w:rsid w:val="007D5F9C"/>
    <w:rsid w:val="007D6039"/>
    <w:rsid w:val="007D608A"/>
    <w:rsid w:val="007D6A94"/>
    <w:rsid w:val="007D7018"/>
    <w:rsid w:val="007E0685"/>
    <w:rsid w:val="007E0C6A"/>
    <w:rsid w:val="007E0F88"/>
    <w:rsid w:val="007E1118"/>
    <w:rsid w:val="007E1652"/>
    <w:rsid w:val="007E17C6"/>
    <w:rsid w:val="007E1AD9"/>
    <w:rsid w:val="007E1D98"/>
    <w:rsid w:val="007E2E14"/>
    <w:rsid w:val="007E402B"/>
    <w:rsid w:val="007E47CF"/>
    <w:rsid w:val="007E5701"/>
    <w:rsid w:val="007E5BE1"/>
    <w:rsid w:val="007E6585"/>
    <w:rsid w:val="007E67D7"/>
    <w:rsid w:val="007E77FA"/>
    <w:rsid w:val="007E7AC1"/>
    <w:rsid w:val="007F0474"/>
    <w:rsid w:val="007F0D11"/>
    <w:rsid w:val="007F153A"/>
    <w:rsid w:val="007F1AAE"/>
    <w:rsid w:val="007F1D54"/>
    <w:rsid w:val="007F2560"/>
    <w:rsid w:val="007F25CF"/>
    <w:rsid w:val="007F2A2E"/>
    <w:rsid w:val="007F2B56"/>
    <w:rsid w:val="007F3046"/>
    <w:rsid w:val="007F35DA"/>
    <w:rsid w:val="007F452C"/>
    <w:rsid w:val="007F56FB"/>
    <w:rsid w:val="007F6907"/>
    <w:rsid w:val="007F7019"/>
    <w:rsid w:val="007F713E"/>
    <w:rsid w:val="007F7C61"/>
    <w:rsid w:val="0080059C"/>
    <w:rsid w:val="00800DC2"/>
    <w:rsid w:val="00801300"/>
    <w:rsid w:val="0080186D"/>
    <w:rsid w:val="00801E50"/>
    <w:rsid w:val="00802411"/>
    <w:rsid w:val="00802761"/>
    <w:rsid w:val="00803890"/>
    <w:rsid w:val="00803B87"/>
    <w:rsid w:val="00803E5D"/>
    <w:rsid w:val="00804463"/>
    <w:rsid w:val="008049B1"/>
    <w:rsid w:val="008050CA"/>
    <w:rsid w:val="008051A4"/>
    <w:rsid w:val="0080571D"/>
    <w:rsid w:val="008059D2"/>
    <w:rsid w:val="00805B55"/>
    <w:rsid w:val="00805FE4"/>
    <w:rsid w:val="00806292"/>
    <w:rsid w:val="00806D2F"/>
    <w:rsid w:val="00807533"/>
    <w:rsid w:val="00807FB7"/>
    <w:rsid w:val="0081031D"/>
    <w:rsid w:val="008104CA"/>
    <w:rsid w:val="00810A48"/>
    <w:rsid w:val="00810E79"/>
    <w:rsid w:val="00811290"/>
    <w:rsid w:val="00811416"/>
    <w:rsid w:val="0081369B"/>
    <w:rsid w:val="00813E4E"/>
    <w:rsid w:val="008141A1"/>
    <w:rsid w:val="00814353"/>
    <w:rsid w:val="0081481A"/>
    <w:rsid w:val="00814824"/>
    <w:rsid w:val="00814C0E"/>
    <w:rsid w:val="00814C26"/>
    <w:rsid w:val="00814CB0"/>
    <w:rsid w:val="0081622C"/>
    <w:rsid w:val="0081663B"/>
    <w:rsid w:val="00817B6D"/>
    <w:rsid w:val="00820927"/>
    <w:rsid w:val="00820951"/>
    <w:rsid w:val="008213FA"/>
    <w:rsid w:val="00821F2C"/>
    <w:rsid w:val="008227AD"/>
    <w:rsid w:val="0082392C"/>
    <w:rsid w:val="00823C87"/>
    <w:rsid w:val="00824EB9"/>
    <w:rsid w:val="0082521D"/>
    <w:rsid w:val="0082522F"/>
    <w:rsid w:val="00825DD9"/>
    <w:rsid w:val="0082676D"/>
    <w:rsid w:val="008276A4"/>
    <w:rsid w:val="00827BF6"/>
    <w:rsid w:val="008301B8"/>
    <w:rsid w:val="0083108F"/>
    <w:rsid w:val="008315C1"/>
    <w:rsid w:val="008318A9"/>
    <w:rsid w:val="008321A4"/>
    <w:rsid w:val="0083269B"/>
    <w:rsid w:val="00832770"/>
    <w:rsid w:val="00832933"/>
    <w:rsid w:val="008333A3"/>
    <w:rsid w:val="008333D9"/>
    <w:rsid w:val="0083352B"/>
    <w:rsid w:val="0083376F"/>
    <w:rsid w:val="00833908"/>
    <w:rsid w:val="00833A5B"/>
    <w:rsid w:val="00833BE8"/>
    <w:rsid w:val="00834525"/>
    <w:rsid w:val="0083489F"/>
    <w:rsid w:val="00834B66"/>
    <w:rsid w:val="00835772"/>
    <w:rsid w:val="00835919"/>
    <w:rsid w:val="00835B32"/>
    <w:rsid w:val="00835BB1"/>
    <w:rsid w:val="008361D3"/>
    <w:rsid w:val="008362BF"/>
    <w:rsid w:val="008369B8"/>
    <w:rsid w:val="008370F5"/>
    <w:rsid w:val="00837E84"/>
    <w:rsid w:val="00837FE4"/>
    <w:rsid w:val="008400B3"/>
    <w:rsid w:val="008406D5"/>
    <w:rsid w:val="00840E06"/>
    <w:rsid w:val="00841261"/>
    <w:rsid w:val="00841278"/>
    <w:rsid w:val="008414E5"/>
    <w:rsid w:val="008415B4"/>
    <w:rsid w:val="008415C5"/>
    <w:rsid w:val="008425B3"/>
    <w:rsid w:val="008425B8"/>
    <w:rsid w:val="008430F8"/>
    <w:rsid w:val="0084359F"/>
    <w:rsid w:val="00843E9C"/>
    <w:rsid w:val="00843F42"/>
    <w:rsid w:val="0084433E"/>
    <w:rsid w:val="00844A4E"/>
    <w:rsid w:val="00844B4A"/>
    <w:rsid w:val="00844B94"/>
    <w:rsid w:val="00844DBA"/>
    <w:rsid w:val="00844EA7"/>
    <w:rsid w:val="008455AE"/>
    <w:rsid w:val="0084594E"/>
    <w:rsid w:val="00845C74"/>
    <w:rsid w:val="00846024"/>
    <w:rsid w:val="00846260"/>
    <w:rsid w:val="008463A8"/>
    <w:rsid w:val="0084644B"/>
    <w:rsid w:val="0084676E"/>
    <w:rsid w:val="00846924"/>
    <w:rsid w:val="0084719A"/>
    <w:rsid w:val="00847C91"/>
    <w:rsid w:val="00850114"/>
    <w:rsid w:val="00850167"/>
    <w:rsid w:val="00850734"/>
    <w:rsid w:val="00850B71"/>
    <w:rsid w:val="00850F2D"/>
    <w:rsid w:val="008511DC"/>
    <w:rsid w:val="00851221"/>
    <w:rsid w:val="008514F5"/>
    <w:rsid w:val="0085238F"/>
    <w:rsid w:val="0085294C"/>
    <w:rsid w:val="0085367C"/>
    <w:rsid w:val="0085393F"/>
    <w:rsid w:val="00853A17"/>
    <w:rsid w:val="00853B6D"/>
    <w:rsid w:val="00853EB5"/>
    <w:rsid w:val="00854DF9"/>
    <w:rsid w:val="00854F47"/>
    <w:rsid w:val="0085538C"/>
    <w:rsid w:val="00855539"/>
    <w:rsid w:val="008556C1"/>
    <w:rsid w:val="00855C56"/>
    <w:rsid w:val="00855F6F"/>
    <w:rsid w:val="00856570"/>
    <w:rsid w:val="008565DD"/>
    <w:rsid w:val="00856CB0"/>
    <w:rsid w:val="00856ECA"/>
    <w:rsid w:val="00857958"/>
    <w:rsid w:val="00857BD6"/>
    <w:rsid w:val="00857C90"/>
    <w:rsid w:val="0086160E"/>
    <w:rsid w:val="0086164C"/>
    <w:rsid w:val="00861D4D"/>
    <w:rsid w:val="00863087"/>
    <w:rsid w:val="0086308A"/>
    <w:rsid w:val="00863262"/>
    <w:rsid w:val="008637D1"/>
    <w:rsid w:val="00863BA5"/>
    <w:rsid w:val="00863FEC"/>
    <w:rsid w:val="00864664"/>
    <w:rsid w:val="008647B1"/>
    <w:rsid w:val="008648B3"/>
    <w:rsid w:val="00864F8A"/>
    <w:rsid w:val="00866713"/>
    <w:rsid w:val="0086683E"/>
    <w:rsid w:val="0086686C"/>
    <w:rsid w:val="0087072B"/>
    <w:rsid w:val="008707A8"/>
    <w:rsid w:val="00871187"/>
    <w:rsid w:val="008711D0"/>
    <w:rsid w:val="00871268"/>
    <w:rsid w:val="00871308"/>
    <w:rsid w:val="008721A3"/>
    <w:rsid w:val="00872F89"/>
    <w:rsid w:val="0087301E"/>
    <w:rsid w:val="00874A69"/>
    <w:rsid w:val="00875CB8"/>
    <w:rsid w:val="00875D39"/>
    <w:rsid w:val="00876AEB"/>
    <w:rsid w:val="00880126"/>
    <w:rsid w:val="00880C87"/>
    <w:rsid w:val="008816D7"/>
    <w:rsid w:val="008819F3"/>
    <w:rsid w:val="00881A43"/>
    <w:rsid w:val="00881AC9"/>
    <w:rsid w:val="00881C7A"/>
    <w:rsid w:val="00881E8D"/>
    <w:rsid w:val="00882163"/>
    <w:rsid w:val="008825CF"/>
    <w:rsid w:val="00882B2F"/>
    <w:rsid w:val="008838A1"/>
    <w:rsid w:val="00883BED"/>
    <w:rsid w:val="00883E3E"/>
    <w:rsid w:val="0088460A"/>
    <w:rsid w:val="00884CA8"/>
    <w:rsid w:val="008850AC"/>
    <w:rsid w:val="00885B73"/>
    <w:rsid w:val="00885DB6"/>
    <w:rsid w:val="00886772"/>
    <w:rsid w:val="008868CF"/>
    <w:rsid w:val="00886B40"/>
    <w:rsid w:val="00886DF3"/>
    <w:rsid w:val="00887024"/>
    <w:rsid w:val="008871EB"/>
    <w:rsid w:val="00887353"/>
    <w:rsid w:val="008879D0"/>
    <w:rsid w:val="00887AA1"/>
    <w:rsid w:val="00887D12"/>
    <w:rsid w:val="00890D5B"/>
    <w:rsid w:val="008916A0"/>
    <w:rsid w:val="008918C9"/>
    <w:rsid w:val="00892C3B"/>
    <w:rsid w:val="00892C4B"/>
    <w:rsid w:val="00892E2F"/>
    <w:rsid w:val="008930B3"/>
    <w:rsid w:val="0089332F"/>
    <w:rsid w:val="00893353"/>
    <w:rsid w:val="00893542"/>
    <w:rsid w:val="0089395D"/>
    <w:rsid w:val="00893B0E"/>
    <w:rsid w:val="00893E65"/>
    <w:rsid w:val="0089462F"/>
    <w:rsid w:val="0089492F"/>
    <w:rsid w:val="00894B50"/>
    <w:rsid w:val="00894C0B"/>
    <w:rsid w:val="008955AB"/>
    <w:rsid w:val="0089597C"/>
    <w:rsid w:val="008962C6"/>
    <w:rsid w:val="00896501"/>
    <w:rsid w:val="00896BD9"/>
    <w:rsid w:val="00897245"/>
    <w:rsid w:val="0089764E"/>
    <w:rsid w:val="00897F58"/>
    <w:rsid w:val="008A0EB8"/>
    <w:rsid w:val="008A0ED8"/>
    <w:rsid w:val="008A16B5"/>
    <w:rsid w:val="008A1C34"/>
    <w:rsid w:val="008A1F1F"/>
    <w:rsid w:val="008A1F35"/>
    <w:rsid w:val="008A25DB"/>
    <w:rsid w:val="008A2717"/>
    <w:rsid w:val="008A2890"/>
    <w:rsid w:val="008A293F"/>
    <w:rsid w:val="008A2D23"/>
    <w:rsid w:val="008A2F76"/>
    <w:rsid w:val="008A33AA"/>
    <w:rsid w:val="008A36C5"/>
    <w:rsid w:val="008A4875"/>
    <w:rsid w:val="008A4A6D"/>
    <w:rsid w:val="008A5387"/>
    <w:rsid w:val="008A580E"/>
    <w:rsid w:val="008A65EF"/>
    <w:rsid w:val="008A6704"/>
    <w:rsid w:val="008A6A5B"/>
    <w:rsid w:val="008A6F80"/>
    <w:rsid w:val="008A7673"/>
    <w:rsid w:val="008A7870"/>
    <w:rsid w:val="008A7A01"/>
    <w:rsid w:val="008A7DB7"/>
    <w:rsid w:val="008A7DCE"/>
    <w:rsid w:val="008B0623"/>
    <w:rsid w:val="008B0EA1"/>
    <w:rsid w:val="008B125D"/>
    <w:rsid w:val="008B13BB"/>
    <w:rsid w:val="008B1536"/>
    <w:rsid w:val="008B285E"/>
    <w:rsid w:val="008B2B85"/>
    <w:rsid w:val="008B2CCE"/>
    <w:rsid w:val="008B2F1D"/>
    <w:rsid w:val="008B2FF4"/>
    <w:rsid w:val="008B35CD"/>
    <w:rsid w:val="008B3C1D"/>
    <w:rsid w:val="008B3CEA"/>
    <w:rsid w:val="008B44D7"/>
    <w:rsid w:val="008B46B5"/>
    <w:rsid w:val="008B4AA0"/>
    <w:rsid w:val="008B4AE8"/>
    <w:rsid w:val="008B4B4C"/>
    <w:rsid w:val="008B5187"/>
    <w:rsid w:val="008B5590"/>
    <w:rsid w:val="008B5D4B"/>
    <w:rsid w:val="008B634E"/>
    <w:rsid w:val="008B64E0"/>
    <w:rsid w:val="008B6BBA"/>
    <w:rsid w:val="008B75C9"/>
    <w:rsid w:val="008C0C6D"/>
    <w:rsid w:val="008C153C"/>
    <w:rsid w:val="008C1C05"/>
    <w:rsid w:val="008C29CD"/>
    <w:rsid w:val="008C2C4B"/>
    <w:rsid w:val="008C35D0"/>
    <w:rsid w:val="008C39DC"/>
    <w:rsid w:val="008C4590"/>
    <w:rsid w:val="008C4699"/>
    <w:rsid w:val="008C5270"/>
    <w:rsid w:val="008C5417"/>
    <w:rsid w:val="008D0286"/>
    <w:rsid w:val="008D0358"/>
    <w:rsid w:val="008D040C"/>
    <w:rsid w:val="008D0881"/>
    <w:rsid w:val="008D0FDE"/>
    <w:rsid w:val="008D11FB"/>
    <w:rsid w:val="008D1E89"/>
    <w:rsid w:val="008D2619"/>
    <w:rsid w:val="008D2A68"/>
    <w:rsid w:val="008D3525"/>
    <w:rsid w:val="008D36CC"/>
    <w:rsid w:val="008D3721"/>
    <w:rsid w:val="008D4D9D"/>
    <w:rsid w:val="008D53C8"/>
    <w:rsid w:val="008D5EDE"/>
    <w:rsid w:val="008D6CFD"/>
    <w:rsid w:val="008D6D40"/>
    <w:rsid w:val="008D737F"/>
    <w:rsid w:val="008D7B02"/>
    <w:rsid w:val="008D7D28"/>
    <w:rsid w:val="008D7DD3"/>
    <w:rsid w:val="008E00DC"/>
    <w:rsid w:val="008E07C6"/>
    <w:rsid w:val="008E11F3"/>
    <w:rsid w:val="008E262C"/>
    <w:rsid w:val="008E278D"/>
    <w:rsid w:val="008E2FBD"/>
    <w:rsid w:val="008E3024"/>
    <w:rsid w:val="008E3066"/>
    <w:rsid w:val="008E3528"/>
    <w:rsid w:val="008E3648"/>
    <w:rsid w:val="008E3F37"/>
    <w:rsid w:val="008E3F92"/>
    <w:rsid w:val="008E413F"/>
    <w:rsid w:val="008E4201"/>
    <w:rsid w:val="008E49DD"/>
    <w:rsid w:val="008E49FD"/>
    <w:rsid w:val="008E5E82"/>
    <w:rsid w:val="008F04A4"/>
    <w:rsid w:val="008F0673"/>
    <w:rsid w:val="008F08AF"/>
    <w:rsid w:val="008F13BE"/>
    <w:rsid w:val="008F13DA"/>
    <w:rsid w:val="008F1850"/>
    <w:rsid w:val="008F3647"/>
    <w:rsid w:val="008F37E8"/>
    <w:rsid w:val="008F3932"/>
    <w:rsid w:val="008F394E"/>
    <w:rsid w:val="008F3E5E"/>
    <w:rsid w:val="008F4F1F"/>
    <w:rsid w:val="008F4F40"/>
    <w:rsid w:val="008F536D"/>
    <w:rsid w:val="008F567F"/>
    <w:rsid w:val="008F57E2"/>
    <w:rsid w:val="008F5D63"/>
    <w:rsid w:val="008F5EB5"/>
    <w:rsid w:val="008F6018"/>
    <w:rsid w:val="008F6A39"/>
    <w:rsid w:val="008F6D13"/>
    <w:rsid w:val="008F6DCA"/>
    <w:rsid w:val="008F72E0"/>
    <w:rsid w:val="008F77B4"/>
    <w:rsid w:val="008F7ED0"/>
    <w:rsid w:val="008F7FFC"/>
    <w:rsid w:val="00900206"/>
    <w:rsid w:val="0090059B"/>
    <w:rsid w:val="00900976"/>
    <w:rsid w:val="00900ABD"/>
    <w:rsid w:val="00900CD2"/>
    <w:rsid w:val="009012D5"/>
    <w:rsid w:val="009015D3"/>
    <w:rsid w:val="00901A94"/>
    <w:rsid w:val="009035B1"/>
    <w:rsid w:val="00903684"/>
    <w:rsid w:val="009038C6"/>
    <w:rsid w:val="00903D8A"/>
    <w:rsid w:val="0090416D"/>
    <w:rsid w:val="00905DB5"/>
    <w:rsid w:val="00906C56"/>
    <w:rsid w:val="00906E1F"/>
    <w:rsid w:val="0090746B"/>
    <w:rsid w:val="00907663"/>
    <w:rsid w:val="009100E1"/>
    <w:rsid w:val="00910231"/>
    <w:rsid w:val="0091226B"/>
    <w:rsid w:val="00912304"/>
    <w:rsid w:val="0091257E"/>
    <w:rsid w:val="00912EA6"/>
    <w:rsid w:val="00913045"/>
    <w:rsid w:val="00913149"/>
    <w:rsid w:val="00913636"/>
    <w:rsid w:val="00913B76"/>
    <w:rsid w:val="00913D0F"/>
    <w:rsid w:val="00914487"/>
    <w:rsid w:val="0091467A"/>
    <w:rsid w:val="00915077"/>
    <w:rsid w:val="00915B9A"/>
    <w:rsid w:val="00916344"/>
    <w:rsid w:val="009168E4"/>
    <w:rsid w:val="00917CD9"/>
    <w:rsid w:val="00921BAD"/>
    <w:rsid w:val="00921F58"/>
    <w:rsid w:val="0092246B"/>
    <w:rsid w:val="0092259D"/>
    <w:rsid w:val="0092479B"/>
    <w:rsid w:val="0092542B"/>
    <w:rsid w:val="009256C4"/>
    <w:rsid w:val="009256F6"/>
    <w:rsid w:val="00925A00"/>
    <w:rsid w:val="00925D39"/>
    <w:rsid w:val="00926438"/>
    <w:rsid w:val="0092643D"/>
    <w:rsid w:val="009267DA"/>
    <w:rsid w:val="0092686C"/>
    <w:rsid w:val="00926C40"/>
    <w:rsid w:val="009274DF"/>
    <w:rsid w:val="00927572"/>
    <w:rsid w:val="0093020D"/>
    <w:rsid w:val="00930E1A"/>
    <w:rsid w:val="00931056"/>
    <w:rsid w:val="009313D6"/>
    <w:rsid w:val="00931A9A"/>
    <w:rsid w:val="00931E6B"/>
    <w:rsid w:val="00931F3D"/>
    <w:rsid w:val="009320A6"/>
    <w:rsid w:val="00932183"/>
    <w:rsid w:val="00932190"/>
    <w:rsid w:val="00932224"/>
    <w:rsid w:val="0093322F"/>
    <w:rsid w:val="00933793"/>
    <w:rsid w:val="00933B42"/>
    <w:rsid w:val="0093435C"/>
    <w:rsid w:val="00934419"/>
    <w:rsid w:val="00934B9C"/>
    <w:rsid w:val="00934CBA"/>
    <w:rsid w:val="00934E6F"/>
    <w:rsid w:val="0093520A"/>
    <w:rsid w:val="0093575F"/>
    <w:rsid w:val="009357E9"/>
    <w:rsid w:val="00935D52"/>
    <w:rsid w:val="00935D7E"/>
    <w:rsid w:val="0093646B"/>
    <w:rsid w:val="00936662"/>
    <w:rsid w:val="00936810"/>
    <w:rsid w:val="00936A72"/>
    <w:rsid w:val="00936BDB"/>
    <w:rsid w:val="00936FAA"/>
    <w:rsid w:val="00937ACA"/>
    <w:rsid w:val="009406B4"/>
    <w:rsid w:val="00940796"/>
    <w:rsid w:val="00940A3A"/>
    <w:rsid w:val="009411D4"/>
    <w:rsid w:val="009416DE"/>
    <w:rsid w:val="00941D35"/>
    <w:rsid w:val="00941E68"/>
    <w:rsid w:val="0094227F"/>
    <w:rsid w:val="009423DE"/>
    <w:rsid w:val="0094263E"/>
    <w:rsid w:val="00942B62"/>
    <w:rsid w:val="00942DF2"/>
    <w:rsid w:val="00943A10"/>
    <w:rsid w:val="009441D0"/>
    <w:rsid w:val="00944889"/>
    <w:rsid w:val="00945151"/>
    <w:rsid w:val="00945164"/>
    <w:rsid w:val="00945AF5"/>
    <w:rsid w:val="00945E2D"/>
    <w:rsid w:val="00946428"/>
    <w:rsid w:val="009471A3"/>
    <w:rsid w:val="009472FF"/>
    <w:rsid w:val="00947325"/>
    <w:rsid w:val="00947BE9"/>
    <w:rsid w:val="00950116"/>
    <w:rsid w:val="00950137"/>
    <w:rsid w:val="0095060B"/>
    <w:rsid w:val="00950FB4"/>
    <w:rsid w:val="00951609"/>
    <w:rsid w:val="009516E7"/>
    <w:rsid w:val="00952162"/>
    <w:rsid w:val="009521C7"/>
    <w:rsid w:val="00952326"/>
    <w:rsid w:val="00952A38"/>
    <w:rsid w:val="00952AF4"/>
    <w:rsid w:val="0095321C"/>
    <w:rsid w:val="00953363"/>
    <w:rsid w:val="00953965"/>
    <w:rsid w:val="00953AB3"/>
    <w:rsid w:val="00953C11"/>
    <w:rsid w:val="00955134"/>
    <w:rsid w:val="0095567F"/>
    <w:rsid w:val="009556C6"/>
    <w:rsid w:val="00955CD4"/>
    <w:rsid w:val="00956172"/>
    <w:rsid w:val="009566D0"/>
    <w:rsid w:val="00956E5C"/>
    <w:rsid w:val="00957185"/>
    <w:rsid w:val="009577D2"/>
    <w:rsid w:val="00957803"/>
    <w:rsid w:val="009603F7"/>
    <w:rsid w:val="009606DC"/>
    <w:rsid w:val="009609D7"/>
    <w:rsid w:val="00960F70"/>
    <w:rsid w:val="00961FD8"/>
    <w:rsid w:val="00962029"/>
    <w:rsid w:val="00962215"/>
    <w:rsid w:val="009623A6"/>
    <w:rsid w:val="009626A1"/>
    <w:rsid w:val="00962B01"/>
    <w:rsid w:val="00962F5E"/>
    <w:rsid w:val="009630A2"/>
    <w:rsid w:val="009630F0"/>
    <w:rsid w:val="009633F6"/>
    <w:rsid w:val="0096361D"/>
    <w:rsid w:val="009638F5"/>
    <w:rsid w:val="00964399"/>
    <w:rsid w:val="00964C84"/>
    <w:rsid w:val="00964E24"/>
    <w:rsid w:val="009650BC"/>
    <w:rsid w:val="00965474"/>
    <w:rsid w:val="00965C43"/>
    <w:rsid w:val="00966569"/>
    <w:rsid w:val="00966DD5"/>
    <w:rsid w:val="00966F40"/>
    <w:rsid w:val="00967247"/>
    <w:rsid w:val="00967652"/>
    <w:rsid w:val="00967769"/>
    <w:rsid w:val="0097007C"/>
    <w:rsid w:val="009703DA"/>
    <w:rsid w:val="00970D6F"/>
    <w:rsid w:val="00970E26"/>
    <w:rsid w:val="0097112E"/>
    <w:rsid w:val="00972143"/>
    <w:rsid w:val="009731D2"/>
    <w:rsid w:val="009733B9"/>
    <w:rsid w:val="00973FF6"/>
    <w:rsid w:val="00974935"/>
    <w:rsid w:val="0097623C"/>
    <w:rsid w:val="00976382"/>
    <w:rsid w:val="00976B98"/>
    <w:rsid w:val="00977DA7"/>
    <w:rsid w:val="009803C6"/>
    <w:rsid w:val="00980E85"/>
    <w:rsid w:val="00980E86"/>
    <w:rsid w:val="0098133D"/>
    <w:rsid w:val="009813C7"/>
    <w:rsid w:val="00981576"/>
    <w:rsid w:val="00981782"/>
    <w:rsid w:val="0098194A"/>
    <w:rsid w:val="00981A41"/>
    <w:rsid w:val="009830EE"/>
    <w:rsid w:val="0098389D"/>
    <w:rsid w:val="00983A83"/>
    <w:rsid w:val="00983CB3"/>
    <w:rsid w:val="00983CD5"/>
    <w:rsid w:val="00983D65"/>
    <w:rsid w:val="00984321"/>
    <w:rsid w:val="00984D09"/>
    <w:rsid w:val="0098593E"/>
    <w:rsid w:val="00986448"/>
    <w:rsid w:val="00986F3A"/>
    <w:rsid w:val="00987688"/>
    <w:rsid w:val="00987D46"/>
    <w:rsid w:val="0099015D"/>
    <w:rsid w:val="00990F05"/>
    <w:rsid w:val="009915A4"/>
    <w:rsid w:val="00991A10"/>
    <w:rsid w:val="00992450"/>
    <w:rsid w:val="009926E4"/>
    <w:rsid w:val="00992E45"/>
    <w:rsid w:val="0099330F"/>
    <w:rsid w:val="0099351D"/>
    <w:rsid w:val="00993B1D"/>
    <w:rsid w:val="00993BFD"/>
    <w:rsid w:val="00993F11"/>
    <w:rsid w:val="00993FB5"/>
    <w:rsid w:val="00994547"/>
    <w:rsid w:val="00995074"/>
    <w:rsid w:val="00995329"/>
    <w:rsid w:val="009957CC"/>
    <w:rsid w:val="00996182"/>
    <w:rsid w:val="0099662C"/>
    <w:rsid w:val="00996E73"/>
    <w:rsid w:val="00996FEC"/>
    <w:rsid w:val="0099707F"/>
    <w:rsid w:val="00997791"/>
    <w:rsid w:val="0099796C"/>
    <w:rsid w:val="009A00CF"/>
    <w:rsid w:val="009A05CA"/>
    <w:rsid w:val="009A12C9"/>
    <w:rsid w:val="009A1685"/>
    <w:rsid w:val="009A1686"/>
    <w:rsid w:val="009A1781"/>
    <w:rsid w:val="009A1DAA"/>
    <w:rsid w:val="009A22C0"/>
    <w:rsid w:val="009A2377"/>
    <w:rsid w:val="009A2C23"/>
    <w:rsid w:val="009A2F6E"/>
    <w:rsid w:val="009A32D3"/>
    <w:rsid w:val="009A331E"/>
    <w:rsid w:val="009A350F"/>
    <w:rsid w:val="009A3A4E"/>
    <w:rsid w:val="009A3CE1"/>
    <w:rsid w:val="009A3EE8"/>
    <w:rsid w:val="009A4D39"/>
    <w:rsid w:val="009A5245"/>
    <w:rsid w:val="009A5EC6"/>
    <w:rsid w:val="009A679F"/>
    <w:rsid w:val="009A69BC"/>
    <w:rsid w:val="009A7125"/>
    <w:rsid w:val="009A73E9"/>
    <w:rsid w:val="009A76B4"/>
    <w:rsid w:val="009B0163"/>
    <w:rsid w:val="009B1594"/>
    <w:rsid w:val="009B2102"/>
    <w:rsid w:val="009B24D4"/>
    <w:rsid w:val="009B280B"/>
    <w:rsid w:val="009B442F"/>
    <w:rsid w:val="009B4702"/>
    <w:rsid w:val="009B50C3"/>
    <w:rsid w:val="009B5A8F"/>
    <w:rsid w:val="009B65E3"/>
    <w:rsid w:val="009B660E"/>
    <w:rsid w:val="009B6887"/>
    <w:rsid w:val="009B6B54"/>
    <w:rsid w:val="009B6CAF"/>
    <w:rsid w:val="009B745D"/>
    <w:rsid w:val="009B74D5"/>
    <w:rsid w:val="009B7735"/>
    <w:rsid w:val="009B780E"/>
    <w:rsid w:val="009B7907"/>
    <w:rsid w:val="009B7B51"/>
    <w:rsid w:val="009B7D20"/>
    <w:rsid w:val="009B7D84"/>
    <w:rsid w:val="009C0E52"/>
    <w:rsid w:val="009C0E7B"/>
    <w:rsid w:val="009C16B7"/>
    <w:rsid w:val="009C1854"/>
    <w:rsid w:val="009C1D4C"/>
    <w:rsid w:val="009C1FBF"/>
    <w:rsid w:val="009C2083"/>
    <w:rsid w:val="009C2AE2"/>
    <w:rsid w:val="009C2BC3"/>
    <w:rsid w:val="009C2CA9"/>
    <w:rsid w:val="009C3BF9"/>
    <w:rsid w:val="009C3E18"/>
    <w:rsid w:val="009C4060"/>
    <w:rsid w:val="009C41A3"/>
    <w:rsid w:val="009C41C5"/>
    <w:rsid w:val="009C544A"/>
    <w:rsid w:val="009C55C8"/>
    <w:rsid w:val="009C574A"/>
    <w:rsid w:val="009C6C54"/>
    <w:rsid w:val="009C6D5A"/>
    <w:rsid w:val="009C70FB"/>
    <w:rsid w:val="009D0D3F"/>
    <w:rsid w:val="009D2199"/>
    <w:rsid w:val="009D235C"/>
    <w:rsid w:val="009D25C6"/>
    <w:rsid w:val="009D26F5"/>
    <w:rsid w:val="009D27ED"/>
    <w:rsid w:val="009D289C"/>
    <w:rsid w:val="009D2EB2"/>
    <w:rsid w:val="009D3218"/>
    <w:rsid w:val="009D35EF"/>
    <w:rsid w:val="009D36C5"/>
    <w:rsid w:val="009D424B"/>
    <w:rsid w:val="009D426F"/>
    <w:rsid w:val="009D446C"/>
    <w:rsid w:val="009D463F"/>
    <w:rsid w:val="009D4BFE"/>
    <w:rsid w:val="009D5033"/>
    <w:rsid w:val="009D542F"/>
    <w:rsid w:val="009D5DCF"/>
    <w:rsid w:val="009D653A"/>
    <w:rsid w:val="009D6861"/>
    <w:rsid w:val="009D750C"/>
    <w:rsid w:val="009D7543"/>
    <w:rsid w:val="009D76DB"/>
    <w:rsid w:val="009D78F4"/>
    <w:rsid w:val="009D7B9D"/>
    <w:rsid w:val="009D7E66"/>
    <w:rsid w:val="009E0021"/>
    <w:rsid w:val="009E0813"/>
    <w:rsid w:val="009E0C5B"/>
    <w:rsid w:val="009E1D7E"/>
    <w:rsid w:val="009E286C"/>
    <w:rsid w:val="009E2C44"/>
    <w:rsid w:val="009E2CD6"/>
    <w:rsid w:val="009E3083"/>
    <w:rsid w:val="009E490C"/>
    <w:rsid w:val="009E56A9"/>
    <w:rsid w:val="009E5813"/>
    <w:rsid w:val="009E689E"/>
    <w:rsid w:val="009E70FC"/>
    <w:rsid w:val="009E7482"/>
    <w:rsid w:val="009E769F"/>
    <w:rsid w:val="009E76CC"/>
    <w:rsid w:val="009E7BF6"/>
    <w:rsid w:val="009E7BF9"/>
    <w:rsid w:val="009F03EF"/>
    <w:rsid w:val="009F0EBE"/>
    <w:rsid w:val="009F1901"/>
    <w:rsid w:val="009F1B1C"/>
    <w:rsid w:val="009F27A8"/>
    <w:rsid w:val="009F292C"/>
    <w:rsid w:val="009F2DD6"/>
    <w:rsid w:val="009F2F25"/>
    <w:rsid w:val="009F30E6"/>
    <w:rsid w:val="009F33F7"/>
    <w:rsid w:val="009F3BF2"/>
    <w:rsid w:val="009F3C9D"/>
    <w:rsid w:val="009F46B5"/>
    <w:rsid w:val="009F515A"/>
    <w:rsid w:val="009F53DB"/>
    <w:rsid w:val="009F54EC"/>
    <w:rsid w:val="009F5893"/>
    <w:rsid w:val="009F5C40"/>
    <w:rsid w:val="009F6DE8"/>
    <w:rsid w:val="009F705B"/>
    <w:rsid w:val="009F7C36"/>
    <w:rsid w:val="00A000B6"/>
    <w:rsid w:val="00A00A4A"/>
    <w:rsid w:val="00A01B9B"/>
    <w:rsid w:val="00A01C6B"/>
    <w:rsid w:val="00A0215B"/>
    <w:rsid w:val="00A02396"/>
    <w:rsid w:val="00A02891"/>
    <w:rsid w:val="00A029A1"/>
    <w:rsid w:val="00A02BC9"/>
    <w:rsid w:val="00A02F19"/>
    <w:rsid w:val="00A044DF"/>
    <w:rsid w:val="00A04DF1"/>
    <w:rsid w:val="00A04F5B"/>
    <w:rsid w:val="00A04FD6"/>
    <w:rsid w:val="00A05144"/>
    <w:rsid w:val="00A0539C"/>
    <w:rsid w:val="00A057AA"/>
    <w:rsid w:val="00A059F9"/>
    <w:rsid w:val="00A061B5"/>
    <w:rsid w:val="00A062C7"/>
    <w:rsid w:val="00A074C6"/>
    <w:rsid w:val="00A07A2D"/>
    <w:rsid w:val="00A07A6B"/>
    <w:rsid w:val="00A07B45"/>
    <w:rsid w:val="00A07BA7"/>
    <w:rsid w:val="00A07DFE"/>
    <w:rsid w:val="00A07FB9"/>
    <w:rsid w:val="00A1038A"/>
    <w:rsid w:val="00A10CE4"/>
    <w:rsid w:val="00A10CED"/>
    <w:rsid w:val="00A10D1C"/>
    <w:rsid w:val="00A110DA"/>
    <w:rsid w:val="00A113B0"/>
    <w:rsid w:val="00A13F0D"/>
    <w:rsid w:val="00A1492C"/>
    <w:rsid w:val="00A14C09"/>
    <w:rsid w:val="00A154A7"/>
    <w:rsid w:val="00A16D4F"/>
    <w:rsid w:val="00A176A7"/>
    <w:rsid w:val="00A17838"/>
    <w:rsid w:val="00A20116"/>
    <w:rsid w:val="00A21032"/>
    <w:rsid w:val="00A21559"/>
    <w:rsid w:val="00A2172C"/>
    <w:rsid w:val="00A219CC"/>
    <w:rsid w:val="00A2253E"/>
    <w:rsid w:val="00A22716"/>
    <w:rsid w:val="00A229C1"/>
    <w:rsid w:val="00A23149"/>
    <w:rsid w:val="00A23828"/>
    <w:rsid w:val="00A23865"/>
    <w:rsid w:val="00A2401E"/>
    <w:rsid w:val="00A2489A"/>
    <w:rsid w:val="00A25EC1"/>
    <w:rsid w:val="00A2637F"/>
    <w:rsid w:val="00A26884"/>
    <w:rsid w:val="00A276DA"/>
    <w:rsid w:val="00A308B5"/>
    <w:rsid w:val="00A30CAC"/>
    <w:rsid w:val="00A31229"/>
    <w:rsid w:val="00A316BF"/>
    <w:rsid w:val="00A31E8B"/>
    <w:rsid w:val="00A32B47"/>
    <w:rsid w:val="00A33004"/>
    <w:rsid w:val="00A3340E"/>
    <w:rsid w:val="00A3450E"/>
    <w:rsid w:val="00A34D93"/>
    <w:rsid w:val="00A34F16"/>
    <w:rsid w:val="00A34F3D"/>
    <w:rsid w:val="00A350D7"/>
    <w:rsid w:val="00A351D2"/>
    <w:rsid w:val="00A35262"/>
    <w:rsid w:val="00A35A2C"/>
    <w:rsid w:val="00A35F1F"/>
    <w:rsid w:val="00A36A48"/>
    <w:rsid w:val="00A36A66"/>
    <w:rsid w:val="00A3766B"/>
    <w:rsid w:val="00A4032D"/>
    <w:rsid w:val="00A4057F"/>
    <w:rsid w:val="00A405AD"/>
    <w:rsid w:val="00A40B0F"/>
    <w:rsid w:val="00A40BC9"/>
    <w:rsid w:val="00A412D6"/>
    <w:rsid w:val="00A41BCE"/>
    <w:rsid w:val="00A42C22"/>
    <w:rsid w:val="00A42F22"/>
    <w:rsid w:val="00A43C38"/>
    <w:rsid w:val="00A44206"/>
    <w:rsid w:val="00A4481D"/>
    <w:rsid w:val="00A44DCC"/>
    <w:rsid w:val="00A451E6"/>
    <w:rsid w:val="00A4547C"/>
    <w:rsid w:val="00A458A5"/>
    <w:rsid w:val="00A45AAF"/>
    <w:rsid w:val="00A45B29"/>
    <w:rsid w:val="00A46107"/>
    <w:rsid w:val="00A46F16"/>
    <w:rsid w:val="00A47363"/>
    <w:rsid w:val="00A47F8E"/>
    <w:rsid w:val="00A5080B"/>
    <w:rsid w:val="00A51054"/>
    <w:rsid w:val="00A51191"/>
    <w:rsid w:val="00A513D0"/>
    <w:rsid w:val="00A51584"/>
    <w:rsid w:val="00A518EB"/>
    <w:rsid w:val="00A52E29"/>
    <w:rsid w:val="00A52EB8"/>
    <w:rsid w:val="00A52F9F"/>
    <w:rsid w:val="00A5302C"/>
    <w:rsid w:val="00A53827"/>
    <w:rsid w:val="00A549C4"/>
    <w:rsid w:val="00A55D71"/>
    <w:rsid w:val="00A56720"/>
    <w:rsid w:val="00A56BBF"/>
    <w:rsid w:val="00A56C08"/>
    <w:rsid w:val="00A56DC9"/>
    <w:rsid w:val="00A57487"/>
    <w:rsid w:val="00A57CC9"/>
    <w:rsid w:val="00A602CD"/>
    <w:rsid w:val="00A60597"/>
    <w:rsid w:val="00A60D68"/>
    <w:rsid w:val="00A61C1D"/>
    <w:rsid w:val="00A62144"/>
    <w:rsid w:val="00A62889"/>
    <w:rsid w:val="00A62DDB"/>
    <w:rsid w:val="00A62DFE"/>
    <w:rsid w:val="00A63233"/>
    <w:rsid w:val="00A632C4"/>
    <w:rsid w:val="00A6377A"/>
    <w:rsid w:val="00A63CE8"/>
    <w:rsid w:val="00A6401D"/>
    <w:rsid w:val="00A6605D"/>
    <w:rsid w:val="00A66070"/>
    <w:rsid w:val="00A6607F"/>
    <w:rsid w:val="00A667E4"/>
    <w:rsid w:val="00A66A3A"/>
    <w:rsid w:val="00A670BF"/>
    <w:rsid w:val="00A67312"/>
    <w:rsid w:val="00A6786C"/>
    <w:rsid w:val="00A67A98"/>
    <w:rsid w:val="00A707A4"/>
    <w:rsid w:val="00A7091E"/>
    <w:rsid w:val="00A70AF3"/>
    <w:rsid w:val="00A71060"/>
    <w:rsid w:val="00A71D86"/>
    <w:rsid w:val="00A7249B"/>
    <w:rsid w:val="00A72C56"/>
    <w:rsid w:val="00A74971"/>
    <w:rsid w:val="00A759EB"/>
    <w:rsid w:val="00A75E6F"/>
    <w:rsid w:val="00A76218"/>
    <w:rsid w:val="00A77FFD"/>
    <w:rsid w:val="00A8007B"/>
    <w:rsid w:val="00A8074B"/>
    <w:rsid w:val="00A817F1"/>
    <w:rsid w:val="00A8195A"/>
    <w:rsid w:val="00A819BC"/>
    <w:rsid w:val="00A81A05"/>
    <w:rsid w:val="00A81CFE"/>
    <w:rsid w:val="00A82FED"/>
    <w:rsid w:val="00A83721"/>
    <w:rsid w:val="00A83CD4"/>
    <w:rsid w:val="00A84146"/>
    <w:rsid w:val="00A842EF"/>
    <w:rsid w:val="00A85373"/>
    <w:rsid w:val="00A85888"/>
    <w:rsid w:val="00A85C4F"/>
    <w:rsid w:val="00A86B04"/>
    <w:rsid w:val="00A87377"/>
    <w:rsid w:val="00A87BFE"/>
    <w:rsid w:val="00A87C8F"/>
    <w:rsid w:val="00A906A2"/>
    <w:rsid w:val="00A90D40"/>
    <w:rsid w:val="00A915F0"/>
    <w:rsid w:val="00A916E8"/>
    <w:rsid w:val="00A916F3"/>
    <w:rsid w:val="00A9171C"/>
    <w:rsid w:val="00A9209E"/>
    <w:rsid w:val="00A92901"/>
    <w:rsid w:val="00A92D9A"/>
    <w:rsid w:val="00A9313A"/>
    <w:rsid w:val="00A934A1"/>
    <w:rsid w:val="00A93A24"/>
    <w:rsid w:val="00A93C8D"/>
    <w:rsid w:val="00A942DD"/>
    <w:rsid w:val="00A945C8"/>
    <w:rsid w:val="00A9531A"/>
    <w:rsid w:val="00A95873"/>
    <w:rsid w:val="00A96446"/>
    <w:rsid w:val="00A9654C"/>
    <w:rsid w:val="00A97422"/>
    <w:rsid w:val="00A97676"/>
    <w:rsid w:val="00A97857"/>
    <w:rsid w:val="00A97C65"/>
    <w:rsid w:val="00AA08CC"/>
    <w:rsid w:val="00AA1879"/>
    <w:rsid w:val="00AA1D95"/>
    <w:rsid w:val="00AA1F76"/>
    <w:rsid w:val="00AA22B4"/>
    <w:rsid w:val="00AA3008"/>
    <w:rsid w:val="00AA3186"/>
    <w:rsid w:val="00AA37D9"/>
    <w:rsid w:val="00AA37E0"/>
    <w:rsid w:val="00AA3919"/>
    <w:rsid w:val="00AA43FB"/>
    <w:rsid w:val="00AA4530"/>
    <w:rsid w:val="00AA544F"/>
    <w:rsid w:val="00AA5714"/>
    <w:rsid w:val="00AA5F90"/>
    <w:rsid w:val="00AA5FBA"/>
    <w:rsid w:val="00AA6283"/>
    <w:rsid w:val="00AA785F"/>
    <w:rsid w:val="00AA7989"/>
    <w:rsid w:val="00AA7D17"/>
    <w:rsid w:val="00AA7F94"/>
    <w:rsid w:val="00AB0009"/>
    <w:rsid w:val="00AB1B77"/>
    <w:rsid w:val="00AB26CE"/>
    <w:rsid w:val="00AB2880"/>
    <w:rsid w:val="00AB2F0A"/>
    <w:rsid w:val="00AB33E5"/>
    <w:rsid w:val="00AB34BB"/>
    <w:rsid w:val="00AB35FA"/>
    <w:rsid w:val="00AB39C4"/>
    <w:rsid w:val="00AB3F94"/>
    <w:rsid w:val="00AB42FF"/>
    <w:rsid w:val="00AB486D"/>
    <w:rsid w:val="00AB4C48"/>
    <w:rsid w:val="00AB5750"/>
    <w:rsid w:val="00AB5917"/>
    <w:rsid w:val="00AB644F"/>
    <w:rsid w:val="00AB6614"/>
    <w:rsid w:val="00AB705A"/>
    <w:rsid w:val="00AB72D0"/>
    <w:rsid w:val="00AB7DDD"/>
    <w:rsid w:val="00AB7F5F"/>
    <w:rsid w:val="00AC08D6"/>
    <w:rsid w:val="00AC108F"/>
    <w:rsid w:val="00AC1315"/>
    <w:rsid w:val="00AC14CE"/>
    <w:rsid w:val="00AC27E7"/>
    <w:rsid w:val="00AC298C"/>
    <w:rsid w:val="00AC3658"/>
    <w:rsid w:val="00AC3F47"/>
    <w:rsid w:val="00AC40C9"/>
    <w:rsid w:val="00AC43B9"/>
    <w:rsid w:val="00AC4486"/>
    <w:rsid w:val="00AC575E"/>
    <w:rsid w:val="00AC5B2A"/>
    <w:rsid w:val="00AC5C4A"/>
    <w:rsid w:val="00AC5DBE"/>
    <w:rsid w:val="00AC659A"/>
    <w:rsid w:val="00AC67D5"/>
    <w:rsid w:val="00AC6A9A"/>
    <w:rsid w:val="00AC6B14"/>
    <w:rsid w:val="00AC720A"/>
    <w:rsid w:val="00AC7D38"/>
    <w:rsid w:val="00AC7DF7"/>
    <w:rsid w:val="00AD00EA"/>
    <w:rsid w:val="00AD02CD"/>
    <w:rsid w:val="00AD04C7"/>
    <w:rsid w:val="00AD0FA8"/>
    <w:rsid w:val="00AD0FE8"/>
    <w:rsid w:val="00AD16F9"/>
    <w:rsid w:val="00AD185B"/>
    <w:rsid w:val="00AD2147"/>
    <w:rsid w:val="00AD259B"/>
    <w:rsid w:val="00AD2E28"/>
    <w:rsid w:val="00AD2E67"/>
    <w:rsid w:val="00AD2FE1"/>
    <w:rsid w:val="00AD324C"/>
    <w:rsid w:val="00AD3829"/>
    <w:rsid w:val="00AD3F84"/>
    <w:rsid w:val="00AD47F7"/>
    <w:rsid w:val="00AD4838"/>
    <w:rsid w:val="00AD4C68"/>
    <w:rsid w:val="00AD51A6"/>
    <w:rsid w:val="00AD59D5"/>
    <w:rsid w:val="00AD639B"/>
    <w:rsid w:val="00AD639C"/>
    <w:rsid w:val="00AD6D1C"/>
    <w:rsid w:val="00AD760C"/>
    <w:rsid w:val="00AD79D8"/>
    <w:rsid w:val="00AD79ED"/>
    <w:rsid w:val="00AD7E35"/>
    <w:rsid w:val="00AD7FE4"/>
    <w:rsid w:val="00AE017A"/>
    <w:rsid w:val="00AE0645"/>
    <w:rsid w:val="00AE0707"/>
    <w:rsid w:val="00AE0ABE"/>
    <w:rsid w:val="00AE0D08"/>
    <w:rsid w:val="00AE0E23"/>
    <w:rsid w:val="00AE1358"/>
    <w:rsid w:val="00AE1486"/>
    <w:rsid w:val="00AE152A"/>
    <w:rsid w:val="00AE16CA"/>
    <w:rsid w:val="00AE3F8A"/>
    <w:rsid w:val="00AE4054"/>
    <w:rsid w:val="00AE44BA"/>
    <w:rsid w:val="00AE4831"/>
    <w:rsid w:val="00AE4C75"/>
    <w:rsid w:val="00AE4EB5"/>
    <w:rsid w:val="00AE4EBC"/>
    <w:rsid w:val="00AE51C7"/>
    <w:rsid w:val="00AE5232"/>
    <w:rsid w:val="00AE545E"/>
    <w:rsid w:val="00AE59B1"/>
    <w:rsid w:val="00AE6047"/>
    <w:rsid w:val="00AE6F82"/>
    <w:rsid w:val="00AE7B5B"/>
    <w:rsid w:val="00AF0009"/>
    <w:rsid w:val="00AF0598"/>
    <w:rsid w:val="00AF110E"/>
    <w:rsid w:val="00AF13D6"/>
    <w:rsid w:val="00AF18F9"/>
    <w:rsid w:val="00AF19E6"/>
    <w:rsid w:val="00AF1AC1"/>
    <w:rsid w:val="00AF2A9B"/>
    <w:rsid w:val="00AF2F9C"/>
    <w:rsid w:val="00AF31C6"/>
    <w:rsid w:val="00AF356C"/>
    <w:rsid w:val="00AF3A11"/>
    <w:rsid w:val="00AF3A40"/>
    <w:rsid w:val="00AF4391"/>
    <w:rsid w:val="00AF4809"/>
    <w:rsid w:val="00AF4B32"/>
    <w:rsid w:val="00AF4E0D"/>
    <w:rsid w:val="00AF5575"/>
    <w:rsid w:val="00AF58AD"/>
    <w:rsid w:val="00AF643D"/>
    <w:rsid w:val="00AF690C"/>
    <w:rsid w:val="00AF7426"/>
    <w:rsid w:val="00AF75C0"/>
    <w:rsid w:val="00AF796D"/>
    <w:rsid w:val="00AF7A96"/>
    <w:rsid w:val="00B00309"/>
    <w:rsid w:val="00B00D1D"/>
    <w:rsid w:val="00B00F89"/>
    <w:rsid w:val="00B00FB2"/>
    <w:rsid w:val="00B01113"/>
    <w:rsid w:val="00B01467"/>
    <w:rsid w:val="00B01850"/>
    <w:rsid w:val="00B01E07"/>
    <w:rsid w:val="00B028EA"/>
    <w:rsid w:val="00B02A1B"/>
    <w:rsid w:val="00B03A9F"/>
    <w:rsid w:val="00B04A79"/>
    <w:rsid w:val="00B05097"/>
    <w:rsid w:val="00B05BBD"/>
    <w:rsid w:val="00B060C5"/>
    <w:rsid w:val="00B062A6"/>
    <w:rsid w:val="00B06473"/>
    <w:rsid w:val="00B06AEB"/>
    <w:rsid w:val="00B06E70"/>
    <w:rsid w:val="00B06EA0"/>
    <w:rsid w:val="00B07407"/>
    <w:rsid w:val="00B07647"/>
    <w:rsid w:val="00B10053"/>
    <w:rsid w:val="00B1012D"/>
    <w:rsid w:val="00B10774"/>
    <w:rsid w:val="00B10DE3"/>
    <w:rsid w:val="00B1140D"/>
    <w:rsid w:val="00B11760"/>
    <w:rsid w:val="00B11BD7"/>
    <w:rsid w:val="00B11CA4"/>
    <w:rsid w:val="00B124BF"/>
    <w:rsid w:val="00B1271D"/>
    <w:rsid w:val="00B133D9"/>
    <w:rsid w:val="00B13946"/>
    <w:rsid w:val="00B13E72"/>
    <w:rsid w:val="00B14AE3"/>
    <w:rsid w:val="00B15448"/>
    <w:rsid w:val="00B154D5"/>
    <w:rsid w:val="00B159DF"/>
    <w:rsid w:val="00B160AD"/>
    <w:rsid w:val="00B163EA"/>
    <w:rsid w:val="00B16EBB"/>
    <w:rsid w:val="00B176C0"/>
    <w:rsid w:val="00B1775F"/>
    <w:rsid w:val="00B17D9A"/>
    <w:rsid w:val="00B20274"/>
    <w:rsid w:val="00B2075D"/>
    <w:rsid w:val="00B20A81"/>
    <w:rsid w:val="00B20A87"/>
    <w:rsid w:val="00B20FFD"/>
    <w:rsid w:val="00B21A9B"/>
    <w:rsid w:val="00B21F7A"/>
    <w:rsid w:val="00B231F3"/>
    <w:rsid w:val="00B23A79"/>
    <w:rsid w:val="00B24CB0"/>
    <w:rsid w:val="00B24D03"/>
    <w:rsid w:val="00B24EEA"/>
    <w:rsid w:val="00B25326"/>
    <w:rsid w:val="00B2557C"/>
    <w:rsid w:val="00B25ABF"/>
    <w:rsid w:val="00B25B1B"/>
    <w:rsid w:val="00B2625A"/>
    <w:rsid w:val="00B265C5"/>
    <w:rsid w:val="00B26671"/>
    <w:rsid w:val="00B26C6E"/>
    <w:rsid w:val="00B26D9C"/>
    <w:rsid w:val="00B27896"/>
    <w:rsid w:val="00B27A36"/>
    <w:rsid w:val="00B27F46"/>
    <w:rsid w:val="00B308B3"/>
    <w:rsid w:val="00B30AD0"/>
    <w:rsid w:val="00B316A6"/>
    <w:rsid w:val="00B3173E"/>
    <w:rsid w:val="00B32079"/>
    <w:rsid w:val="00B32314"/>
    <w:rsid w:val="00B32606"/>
    <w:rsid w:val="00B32C8E"/>
    <w:rsid w:val="00B32FE4"/>
    <w:rsid w:val="00B342B7"/>
    <w:rsid w:val="00B34C32"/>
    <w:rsid w:val="00B35283"/>
    <w:rsid w:val="00B35337"/>
    <w:rsid w:val="00B354E7"/>
    <w:rsid w:val="00B355B5"/>
    <w:rsid w:val="00B35762"/>
    <w:rsid w:val="00B35A42"/>
    <w:rsid w:val="00B35B9C"/>
    <w:rsid w:val="00B35DD1"/>
    <w:rsid w:val="00B378F2"/>
    <w:rsid w:val="00B3795F"/>
    <w:rsid w:val="00B37A76"/>
    <w:rsid w:val="00B401BC"/>
    <w:rsid w:val="00B40687"/>
    <w:rsid w:val="00B41260"/>
    <w:rsid w:val="00B41792"/>
    <w:rsid w:val="00B41AEF"/>
    <w:rsid w:val="00B4222E"/>
    <w:rsid w:val="00B423B2"/>
    <w:rsid w:val="00B4259A"/>
    <w:rsid w:val="00B42D11"/>
    <w:rsid w:val="00B436A5"/>
    <w:rsid w:val="00B44684"/>
    <w:rsid w:val="00B45282"/>
    <w:rsid w:val="00B452B2"/>
    <w:rsid w:val="00B452CF"/>
    <w:rsid w:val="00B4552A"/>
    <w:rsid w:val="00B45843"/>
    <w:rsid w:val="00B4588E"/>
    <w:rsid w:val="00B45C28"/>
    <w:rsid w:val="00B46165"/>
    <w:rsid w:val="00B46306"/>
    <w:rsid w:val="00B46983"/>
    <w:rsid w:val="00B46AA7"/>
    <w:rsid w:val="00B4702C"/>
    <w:rsid w:val="00B472AD"/>
    <w:rsid w:val="00B47C0A"/>
    <w:rsid w:val="00B47F6E"/>
    <w:rsid w:val="00B5070E"/>
    <w:rsid w:val="00B50C2B"/>
    <w:rsid w:val="00B50CC5"/>
    <w:rsid w:val="00B514A4"/>
    <w:rsid w:val="00B514C7"/>
    <w:rsid w:val="00B51B6D"/>
    <w:rsid w:val="00B51CF9"/>
    <w:rsid w:val="00B51D48"/>
    <w:rsid w:val="00B523A9"/>
    <w:rsid w:val="00B5263F"/>
    <w:rsid w:val="00B5302A"/>
    <w:rsid w:val="00B538C4"/>
    <w:rsid w:val="00B53FAE"/>
    <w:rsid w:val="00B54094"/>
    <w:rsid w:val="00B54D44"/>
    <w:rsid w:val="00B55434"/>
    <w:rsid w:val="00B56014"/>
    <w:rsid w:val="00B5690A"/>
    <w:rsid w:val="00B56C8A"/>
    <w:rsid w:val="00B56D90"/>
    <w:rsid w:val="00B57178"/>
    <w:rsid w:val="00B577CC"/>
    <w:rsid w:val="00B57933"/>
    <w:rsid w:val="00B57C3D"/>
    <w:rsid w:val="00B57F9D"/>
    <w:rsid w:val="00B60A3B"/>
    <w:rsid w:val="00B60C58"/>
    <w:rsid w:val="00B60D2F"/>
    <w:rsid w:val="00B6154A"/>
    <w:rsid w:val="00B61836"/>
    <w:rsid w:val="00B61905"/>
    <w:rsid w:val="00B61CA9"/>
    <w:rsid w:val="00B61F08"/>
    <w:rsid w:val="00B6223B"/>
    <w:rsid w:val="00B62955"/>
    <w:rsid w:val="00B630DE"/>
    <w:rsid w:val="00B63544"/>
    <w:rsid w:val="00B6360B"/>
    <w:rsid w:val="00B63666"/>
    <w:rsid w:val="00B637FF"/>
    <w:rsid w:val="00B63EC1"/>
    <w:rsid w:val="00B63F19"/>
    <w:rsid w:val="00B64E6D"/>
    <w:rsid w:val="00B6501B"/>
    <w:rsid w:val="00B65E99"/>
    <w:rsid w:val="00B660D8"/>
    <w:rsid w:val="00B6648C"/>
    <w:rsid w:val="00B666B5"/>
    <w:rsid w:val="00B6675B"/>
    <w:rsid w:val="00B6689E"/>
    <w:rsid w:val="00B670A2"/>
    <w:rsid w:val="00B700C7"/>
    <w:rsid w:val="00B70B8C"/>
    <w:rsid w:val="00B70BE2"/>
    <w:rsid w:val="00B70C55"/>
    <w:rsid w:val="00B7102F"/>
    <w:rsid w:val="00B72664"/>
    <w:rsid w:val="00B727F5"/>
    <w:rsid w:val="00B736B6"/>
    <w:rsid w:val="00B7371D"/>
    <w:rsid w:val="00B73ADE"/>
    <w:rsid w:val="00B74149"/>
    <w:rsid w:val="00B747B3"/>
    <w:rsid w:val="00B7548E"/>
    <w:rsid w:val="00B75549"/>
    <w:rsid w:val="00B75750"/>
    <w:rsid w:val="00B76987"/>
    <w:rsid w:val="00B76A36"/>
    <w:rsid w:val="00B771AF"/>
    <w:rsid w:val="00B771B2"/>
    <w:rsid w:val="00B80281"/>
    <w:rsid w:val="00B80316"/>
    <w:rsid w:val="00B80343"/>
    <w:rsid w:val="00B80827"/>
    <w:rsid w:val="00B8085A"/>
    <w:rsid w:val="00B80C29"/>
    <w:rsid w:val="00B81697"/>
    <w:rsid w:val="00B81DF4"/>
    <w:rsid w:val="00B82108"/>
    <w:rsid w:val="00B82591"/>
    <w:rsid w:val="00B82E3C"/>
    <w:rsid w:val="00B83147"/>
    <w:rsid w:val="00B83E08"/>
    <w:rsid w:val="00B84062"/>
    <w:rsid w:val="00B847F9"/>
    <w:rsid w:val="00B857CB"/>
    <w:rsid w:val="00B87606"/>
    <w:rsid w:val="00B9019B"/>
    <w:rsid w:val="00B90341"/>
    <w:rsid w:val="00B90D39"/>
    <w:rsid w:val="00B90DEB"/>
    <w:rsid w:val="00B90FF2"/>
    <w:rsid w:val="00B916B2"/>
    <w:rsid w:val="00B91A78"/>
    <w:rsid w:val="00B91BC8"/>
    <w:rsid w:val="00B91F97"/>
    <w:rsid w:val="00B92347"/>
    <w:rsid w:val="00B92949"/>
    <w:rsid w:val="00B93270"/>
    <w:rsid w:val="00B93299"/>
    <w:rsid w:val="00B9352A"/>
    <w:rsid w:val="00B93684"/>
    <w:rsid w:val="00B94312"/>
    <w:rsid w:val="00B94474"/>
    <w:rsid w:val="00B9473D"/>
    <w:rsid w:val="00B94C5D"/>
    <w:rsid w:val="00B94E9A"/>
    <w:rsid w:val="00B95125"/>
    <w:rsid w:val="00B9549A"/>
    <w:rsid w:val="00B954E3"/>
    <w:rsid w:val="00B9621D"/>
    <w:rsid w:val="00B96A26"/>
    <w:rsid w:val="00B96C4D"/>
    <w:rsid w:val="00B97BBC"/>
    <w:rsid w:val="00BA0903"/>
    <w:rsid w:val="00BA0FC3"/>
    <w:rsid w:val="00BA1B27"/>
    <w:rsid w:val="00BA20F9"/>
    <w:rsid w:val="00BA21B0"/>
    <w:rsid w:val="00BA22F5"/>
    <w:rsid w:val="00BA235A"/>
    <w:rsid w:val="00BA297E"/>
    <w:rsid w:val="00BA2C7B"/>
    <w:rsid w:val="00BA3367"/>
    <w:rsid w:val="00BA33FD"/>
    <w:rsid w:val="00BA3FF4"/>
    <w:rsid w:val="00BA400A"/>
    <w:rsid w:val="00BA433E"/>
    <w:rsid w:val="00BA4725"/>
    <w:rsid w:val="00BA482C"/>
    <w:rsid w:val="00BA4E1A"/>
    <w:rsid w:val="00BA506D"/>
    <w:rsid w:val="00BA58E0"/>
    <w:rsid w:val="00BA5CD0"/>
    <w:rsid w:val="00BA6DA8"/>
    <w:rsid w:val="00BA6DB0"/>
    <w:rsid w:val="00BA706D"/>
    <w:rsid w:val="00BB0BF2"/>
    <w:rsid w:val="00BB0D5B"/>
    <w:rsid w:val="00BB10FC"/>
    <w:rsid w:val="00BB119C"/>
    <w:rsid w:val="00BB1D6C"/>
    <w:rsid w:val="00BB2277"/>
    <w:rsid w:val="00BB2E53"/>
    <w:rsid w:val="00BB37D0"/>
    <w:rsid w:val="00BB3851"/>
    <w:rsid w:val="00BB3969"/>
    <w:rsid w:val="00BB3D73"/>
    <w:rsid w:val="00BB4110"/>
    <w:rsid w:val="00BB425B"/>
    <w:rsid w:val="00BB454C"/>
    <w:rsid w:val="00BB4622"/>
    <w:rsid w:val="00BB4716"/>
    <w:rsid w:val="00BB48C1"/>
    <w:rsid w:val="00BB48E6"/>
    <w:rsid w:val="00BB4C9B"/>
    <w:rsid w:val="00BB52A5"/>
    <w:rsid w:val="00BB56A4"/>
    <w:rsid w:val="00BB59DA"/>
    <w:rsid w:val="00BB5AA2"/>
    <w:rsid w:val="00BB619F"/>
    <w:rsid w:val="00BB64AF"/>
    <w:rsid w:val="00BB75F4"/>
    <w:rsid w:val="00BB773C"/>
    <w:rsid w:val="00BC0C16"/>
    <w:rsid w:val="00BC0CEE"/>
    <w:rsid w:val="00BC0E38"/>
    <w:rsid w:val="00BC1376"/>
    <w:rsid w:val="00BC13B3"/>
    <w:rsid w:val="00BC15D8"/>
    <w:rsid w:val="00BC1ACC"/>
    <w:rsid w:val="00BC2493"/>
    <w:rsid w:val="00BC279D"/>
    <w:rsid w:val="00BC35AD"/>
    <w:rsid w:val="00BC3B2E"/>
    <w:rsid w:val="00BC3BA9"/>
    <w:rsid w:val="00BC43B0"/>
    <w:rsid w:val="00BC43F2"/>
    <w:rsid w:val="00BC4BB8"/>
    <w:rsid w:val="00BC58C2"/>
    <w:rsid w:val="00BC5B49"/>
    <w:rsid w:val="00BC603F"/>
    <w:rsid w:val="00BC6F68"/>
    <w:rsid w:val="00BC7047"/>
    <w:rsid w:val="00BC79AC"/>
    <w:rsid w:val="00BC7FE0"/>
    <w:rsid w:val="00BD0713"/>
    <w:rsid w:val="00BD119B"/>
    <w:rsid w:val="00BD12DA"/>
    <w:rsid w:val="00BD1C9D"/>
    <w:rsid w:val="00BD2BD9"/>
    <w:rsid w:val="00BD308E"/>
    <w:rsid w:val="00BD4711"/>
    <w:rsid w:val="00BD490D"/>
    <w:rsid w:val="00BD4B11"/>
    <w:rsid w:val="00BD4DD3"/>
    <w:rsid w:val="00BD58C3"/>
    <w:rsid w:val="00BD59D2"/>
    <w:rsid w:val="00BD5AC7"/>
    <w:rsid w:val="00BD5E81"/>
    <w:rsid w:val="00BD6291"/>
    <w:rsid w:val="00BD664B"/>
    <w:rsid w:val="00BD669B"/>
    <w:rsid w:val="00BD77E9"/>
    <w:rsid w:val="00BE0021"/>
    <w:rsid w:val="00BE0CE9"/>
    <w:rsid w:val="00BE110C"/>
    <w:rsid w:val="00BE1961"/>
    <w:rsid w:val="00BE1C69"/>
    <w:rsid w:val="00BE1D7F"/>
    <w:rsid w:val="00BE2034"/>
    <w:rsid w:val="00BE22A1"/>
    <w:rsid w:val="00BE2627"/>
    <w:rsid w:val="00BE2B60"/>
    <w:rsid w:val="00BE2B9A"/>
    <w:rsid w:val="00BE2DA2"/>
    <w:rsid w:val="00BE31CB"/>
    <w:rsid w:val="00BE3AAE"/>
    <w:rsid w:val="00BE3B9F"/>
    <w:rsid w:val="00BE3EBF"/>
    <w:rsid w:val="00BE409C"/>
    <w:rsid w:val="00BE42B2"/>
    <w:rsid w:val="00BE44B0"/>
    <w:rsid w:val="00BE4503"/>
    <w:rsid w:val="00BE48EF"/>
    <w:rsid w:val="00BE5284"/>
    <w:rsid w:val="00BE5E8C"/>
    <w:rsid w:val="00BE5EAD"/>
    <w:rsid w:val="00BE63EF"/>
    <w:rsid w:val="00BE67BC"/>
    <w:rsid w:val="00BE6A80"/>
    <w:rsid w:val="00BE6B4C"/>
    <w:rsid w:val="00BE6CB4"/>
    <w:rsid w:val="00BE6FC0"/>
    <w:rsid w:val="00BE6FFF"/>
    <w:rsid w:val="00BE7193"/>
    <w:rsid w:val="00BE78FF"/>
    <w:rsid w:val="00BE7A6C"/>
    <w:rsid w:val="00BE7D05"/>
    <w:rsid w:val="00BF06CE"/>
    <w:rsid w:val="00BF1373"/>
    <w:rsid w:val="00BF2779"/>
    <w:rsid w:val="00BF31D7"/>
    <w:rsid w:val="00BF4033"/>
    <w:rsid w:val="00BF44CC"/>
    <w:rsid w:val="00BF60D9"/>
    <w:rsid w:val="00BF6187"/>
    <w:rsid w:val="00BF6C60"/>
    <w:rsid w:val="00BF717B"/>
    <w:rsid w:val="00BF723E"/>
    <w:rsid w:val="00BF7439"/>
    <w:rsid w:val="00C00CB1"/>
    <w:rsid w:val="00C00DFC"/>
    <w:rsid w:val="00C01E72"/>
    <w:rsid w:val="00C01E86"/>
    <w:rsid w:val="00C022B1"/>
    <w:rsid w:val="00C0296A"/>
    <w:rsid w:val="00C031CF"/>
    <w:rsid w:val="00C03249"/>
    <w:rsid w:val="00C03526"/>
    <w:rsid w:val="00C039E7"/>
    <w:rsid w:val="00C04499"/>
    <w:rsid w:val="00C044BE"/>
    <w:rsid w:val="00C04A96"/>
    <w:rsid w:val="00C05065"/>
    <w:rsid w:val="00C051B7"/>
    <w:rsid w:val="00C05D29"/>
    <w:rsid w:val="00C071C8"/>
    <w:rsid w:val="00C071D8"/>
    <w:rsid w:val="00C075AD"/>
    <w:rsid w:val="00C07AA3"/>
    <w:rsid w:val="00C07D8C"/>
    <w:rsid w:val="00C07E3A"/>
    <w:rsid w:val="00C102F2"/>
    <w:rsid w:val="00C103A4"/>
    <w:rsid w:val="00C10A36"/>
    <w:rsid w:val="00C10C00"/>
    <w:rsid w:val="00C10E54"/>
    <w:rsid w:val="00C11288"/>
    <w:rsid w:val="00C114C8"/>
    <w:rsid w:val="00C1159E"/>
    <w:rsid w:val="00C11F5B"/>
    <w:rsid w:val="00C12006"/>
    <w:rsid w:val="00C12628"/>
    <w:rsid w:val="00C12A65"/>
    <w:rsid w:val="00C12A7D"/>
    <w:rsid w:val="00C12A8F"/>
    <w:rsid w:val="00C1304C"/>
    <w:rsid w:val="00C13992"/>
    <w:rsid w:val="00C13D63"/>
    <w:rsid w:val="00C13E15"/>
    <w:rsid w:val="00C14374"/>
    <w:rsid w:val="00C14796"/>
    <w:rsid w:val="00C14DFE"/>
    <w:rsid w:val="00C14E7B"/>
    <w:rsid w:val="00C15028"/>
    <w:rsid w:val="00C153E5"/>
    <w:rsid w:val="00C15F90"/>
    <w:rsid w:val="00C16919"/>
    <w:rsid w:val="00C16B66"/>
    <w:rsid w:val="00C16D31"/>
    <w:rsid w:val="00C17449"/>
    <w:rsid w:val="00C20263"/>
    <w:rsid w:val="00C2128E"/>
    <w:rsid w:val="00C21A3B"/>
    <w:rsid w:val="00C22298"/>
    <w:rsid w:val="00C22F4F"/>
    <w:rsid w:val="00C23053"/>
    <w:rsid w:val="00C2338D"/>
    <w:rsid w:val="00C235BB"/>
    <w:rsid w:val="00C23EA6"/>
    <w:rsid w:val="00C2406D"/>
    <w:rsid w:val="00C24278"/>
    <w:rsid w:val="00C24876"/>
    <w:rsid w:val="00C24A67"/>
    <w:rsid w:val="00C24C00"/>
    <w:rsid w:val="00C24FEB"/>
    <w:rsid w:val="00C25678"/>
    <w:rsid w:val="00C25926"/>
    <w:rsid w:val="00C25CAB"/>
    <w:rsid w:val="00C25F85"/>
    <w:rsid w:val="00C2676B"/>
    <w:rsid w:val="00C2698A"/>
    <w:rsid w:val="00C26D66"/>
    <w:rsid w:val="00C26DAB"/>
    <w:rsid w:val="00C2712B"/>
    <w:rsid w:val="00C272AD"/>
    <w:rsid w:val="00C2793E"/>
    <w:rsid w:val="00C27E8B"/>
    <w:rsid w:val="00C300CD"/>
    <w:rsid w:val="00C303A4"/>
    <w:rsid w:val="00C30B49"/>
    <w:rsid w:val="00C33877"/>
    <w:rsid w:val="00C33FC6"/>
    <w:rsid w:val="00C34425"/>
    <w:rsid w:val="00C34814"/>
    <w:rsid w:val="00C35720"/>
    <w:rsid w:val="00C3573C"/>
    <w:rsid w:val="00C35EED"/>
    <w:rsid w:val="00C35EF5"/>
    <w:rsid w:val="00C360AC"/>
    <w:rsid w:val="00C36321"/>
    <w:rsid w:val="00C36576"/>
    <w:rsid w:val="00C368C5"/>
    <w:rsid w:val="00C37387"/>
    <w:rsid w:val="00C37993"/>
    <w:rsid w:val="00C37E37"/>
    <w:rsid w:val="00C37ED1"/>
    <w:rsid w:val="00C400AE"/>
    <w:rsid w:val="00C4049B"/>
    <w:rsid w:val="00C405EB"/>
    <w:rsid w:val="00C4085D"/>
    <w:rsid w:val="00C40E33"/>
    <w:rsid w:val="00C416FE"/>
    <w:rsid w:val="00C421B6"/>
    <w:rsid w:val="00C4259E"/>
    <w:rsid w:val="00C43AC9"/>
    <w:rsid w:val="00C44738"/>
    <w:rsid w:val="00C45297"/>
    <w:rsid w:val="00C456C3"/>
    <w:rsid w:val="00C457AE"/>
    <w:rsid w:val="00C46835"/>
    <w:rsid w:val="00C46CC2"/>
    <w:rsid w:val="00C471F4"/>
    <w:rsid w:val="00C47B43"/>
    <w:rsid w:val="00C47CDC"/>
    <w:rsid w:val="00C47F30"/>
    <w:rsid w:val="00C507E8"/>
    <w:rsid w:val="00C50989"/>
    <w:rsid w:val="00C50E03"/>
    <w:rsid w:val="00C51064"/>
    <w:rsid w:val="00C513F3"/>
    <w:rsid w:val="00C51C35"/>
    <w:rsid w:val="00C51E14"/>
    <w:rsid w:val="00C520D1"/>
    <w:rsid w:val="00C52432"/>
    <w:rsid w:val="00C53379"/>
    <w:rsid w:val="00C54113"/>
    <w:rsid w:val="00C543BC"/>
    <w:rsid w:val="00C54FF3"/>
    <w:rsid w:val="00C5615B"/>
    <w:rsid w:val="00C5646C"/>
    <w:rsid w:val="00C566BF"/>
    <w:rsid w:val="00C57013"/>
    <w:rsid w:val="00C57A82"/>
    <w:rsid w:val="00C6026D"/>
    <w:rsid w:val="00C60705"/>
    <w:rsid w:val="00C613BC"/>
    <w:rsid w:val="00C61651"/>
    <w:rsid w:val="00C61EE3"/>
    <w:rsid w:val="00C62298"/>
    <w:rsid w:val="00C629F8"/>
    <w:rsid w:val="00C62CAF"/>
    <w:rsid w:val="00C62D07"/>
    <w:rsid w:val="00C63058"/>
    <w:rsid w:val="00C63973"/>
    <w:rsid w:val="00C63CD1"/>
    <w:rsid w:val="00C63DA2"/>
    <w:rsid w:val="00C6472D"/>
    <w:rsid w:val="00C64F9E"/>
    <w:rsid w:val="00C65348"/>
    <w:rsid w:val="00C66040"/>
    <w:rsid w:val="00C66399"/>
    <w:rsid w:val="00C6647E"/>
    <w:rsid w:val="00C671C5"/>
    <w:rsid w:val="00C67204"/>
    <w:rsid w:val="00C67373"/>
    <w:rsid w:val="00C67806"/>
    <w:rsid w:val="00C7044C"/>
    <w:rsid w:val="00C707E6"/>
    <w:rsid w:val="00C709DC"/>
    <w:rsid w:val="00C71FC7"/>
    <w:rsid w:val="00C721C3"/>
    <w:rsid w:val="00C72400"/>
    <w:rsid w:val="00C72A3D"/>
    <w:rsid w:val="00C73EE4"/>
    <w:rsid w:val="00C745AC"/>
    <w:rsid w:val="00C747AA"/>
    <w:rsid w:val="00C74A87"/>
    <w:rsid w:val="00C74B11"/>
    <w:rsid w:val="00C74C8E"/>
    <w:rsid w:val="00C74D12"/>
    <w:rsid w:val="00C751F0"/>
    <w:rsid w:val="00C75B3B"/>
    <w:rsid w:val="00C77033"/>
    <w:rsid w:val="00C77441"/>
    <w:rsid w:val="00C778C5"/>
    <w:rsid w:val="00C77B0A"/>
    <w:rsid w:val="00C77D48"/>
    <w:rsid w:val="00C801B8"/>
    <w:rsid w:val="00C804F7"/>
    <w:rsid w:val="00C80558"/>
    <w:rsid w:val="00C80C84"/>
    <w:rsid w:val="00C80D25"/>
    <w:rsid w:val="00C80F40"/>
    <w:rsid w:val="00C8221D"/>
    <w:rsid w:val="00C838C4"/>
    <w:rsid w:val="00C844ED"/>
    <w:rsid w:val="00C84F1E"/>
    <w:rsid w:val="00C85257"/>
    <w:rsid w:val="00C8556D"/>
    <w:rsid w:val="00C85609"/>
    <w:rsid w:val="00C86A13"/>
    <w:rsid w:val="00C86B48"/>
    <w:rsid w:val="00C90473"/>
    <w:rsid w:val="00C908B3"/>
    <w:rsid w:val="00C9090A"/>
    <w:rsid w:val="00C90918"/>
    <w:rsid w:val="00C909B5"/>
    <w:rsid w:val="00C91656"/>
    <w:rsid w:val="00C91661"/>
    <w:rsid w:val="00C920A7"/>
    <w:rsid w:val="00C920EC"/>
    <w:rsid w:val="00C92426"/>
    <w:rsid w:val="00C92A1E"/>
    <w:rsid w:val="00C92F56"/>
    <w:rsid w:val="00C9366C"/>
    <w:rsid w:val="00C938F3"/>
    <w:rsid w:val="00C93C4E"/>
    <w:rsid w:val="00C9440E"/>
    <w:rsid w:val="00C945E9"/>
    <w:rsid w:val="00C94EA6"/>
    <w:rsid w:val="00C94F48"/>
    <w:rsid w:val="00C9534B"/>
    <w:rsid w:val="00C95557"/>
    <w:rsid w:val="00C95997"/>
    <w:rsid w:val="00C96562"/>
    <w:rsid w:val="00C96A33"/>
    <w:rsid w:val="00C96DA2"/>
    <w:rsid w:val="00C96F91"/>
    <w:rsid w:val="00C97FF1"/>
    <w:rsid w:val="00CA0EB1"/>
    <w:rsid w:val="00CA1410"/>
    <w:rsid w:val="00CA23D3"/>
    <w:rsid w:val="00CA23ED"/>
    <w:rsid w:val="00CA2418"/>
    <w:rsid w:val="00CA349F"/>
    <w:rsid w:val="00CA3B9D"/>
    <w:rsid w:val="00CA3BE0"/>
    <w:rsid w:val="00CA3BFD"/>
    <w:rsid w:val="00CA427F"/>
    <w:rsid w:val="00CA51FA"/>
    <w:rsid w:val="00CA5ED9"/>
    <w:rsid w:val="00CA653C"/>
    <w:rsid w:val="00CA6B7D"/>
    <w:rsid w:val="00CA6B9D"/>
    <w:rsid w:val="00CA6DAA"/>
    <w:rsid w:val="00CA6F22"/>
    <w:rsid w:val="00CA705B"/>
    <w:rsid w:val="00CA7622"/>
    <w:rsid w:val="00CA76A1"/>
    <w:rsid w:val="00CA7711"/>
    <w:rsid w:val="00CA7EA6"/>
    <w:rsid w:val="00CB0046"/>
    <w:rsid w:val="00CB00F7"/>
    <w:rsid w:val="00CB0431"/>
    <w:rsid w:val="00CB0B0D"/>
    <w:rsid w:val="00CB1103"/>
    <w:rsid w:val="00CB161B"/>
    <w:rsid w:val="00CB1679"/>
    <w:rsid w:val="00CB1A5B"/>
    <w:rsid w:val="00CB1B83"/>
    <w:rsid w:val="00CB1B9C"/>
    <w:rsid w:val="00CB2892"/>
    <w:rsid w:val="00CB28EE"/>
    <w:rsid w:val="00CB2B9B"/>
    <w:rsid w:val="00CB37DA"/>
    <w:rsid w:val="00CB3E88"/>
    <w:rsid w:val="00CB48BC"/>
    <w:rsid w:val="00CB5332"/>
    <w:rsid w:val="00CB5535"/>
    <w:rsid w:val="00CB61C1"/>
    <w:rsid w:val="00CB6569"/>
    <w:rsid w:val="00CB6FC6"/>
    <w:rsid w:val="00CB7603"/>
    <w:rsid w:val="00CB788F"/>
    <w:rsid w:val="00CB7BD1"/>
    <w:rsid w:val="00CC026B"/>
    <w:rsid w:val="00CC0325"/>
    <w:rsid w:val="00CC051E"/>
    <w:rsid w:val="00CC0B6E"/>
    <w:rsid w:val="00CC0F08"/>
    <w:rsid w:val="00CC1E77"/>
    <w:rsid w:val="00CC2DF1"/>
    <w:rsid w:val="00CC2E6A"/>
    <w:rsid w:val="00CC327C"/>
    <w:rsid w:val="00CC3631"/>
    <w:rsid w:val="00CC4734"/>
    <w:rsid w:val="00CC49C7"/>
    <w:rsid w:val="00CC4C7C"/>
    <w:rsid w:val="00CC4D06"/>
    <w:rsid w:val="00CC4D61"/>
    <w:rsid w:val="00CC55BD"/>
    <w:rsid w:val="00CC69A3"/>
    <w:rsid w:val="00CC70CA"/>
    <w:rsid w:val="00CC746A"/>
    <w:rsid w:val="00CC7B38"/>
    <w:rsid w:val="00CD0202"/>
    <w:rsid w:val="00CD022B"/>
    <w:rsid w:val="00CD084E"/>
    <w:rsid w:val="00CD086E"/>
    <w:rsid w:val="00CD08E4"/>
    <w:rsid w:val="00CD0919"/>
    <w:rsid w:val="00CD098C"/>
    <w:rsid w:val="00CD0D20"/>
    <w:rsid w:val="00CD148E"/>
    <w:rsid w:val="00CD1DA5"/>
    <w:rsid w:val="00CD3484"/>
    <w:rsid w:val="00CD3917"/>
    <w:rsid w:val="00CD3A0B"/>
    <w:rsid w:val="00CD3B4C"/>
    <w:rsid w:val="00CD3B93"/>
    <w:rsid w:val="00CD3C83"/>
    <w:rsid w:val="00CD4C19"/>
    <w:rsid w:val="00CD4C8C"/>
    <w:rsid w:val="00CD4EF0"/>
    <w:rsid w:val="00CD615E"/>
    <w:rsid w:val="00CD6899"/>
    <w:rsid w:val="00CD6BE3"/>
    <w:rsid w:val="00CD6F43"/>
    <w:rsid w:val="00CD7273"/>
    <w:rsid w:val="00CD7328"/>
    <w:rsid w:val="00CD7903"/>
    <w:rsid w:val="00CE0330"/>
    <w:rsid w:val="00CE0AEB"/>
    <w:rsid w:val="00CE12FA"/>
    <w:rsid w:val="00CE1481"/>
    <w:rsid w:val="00CE20D7"/>
    <w:rsid w:val="00CE2B7A"/>
    <w:rsid w:val="00CE3128"/>
    <w:rsid w:val="00CE3302"/>
    <w:rsid w:val="00CE39A1"/>
    <w:rsid w:val="00CE419A"/>
    <w:rsid w:val="00CE4A47"/>
    <w:rsid w:val="00CE4B94"/>
    <w:rsid w:val="00CE5233"/>
    <w:rsid w:val="00CE58F0"/>
    <w:rsid w:val="00CE5D56"/>
    <w:rsid w:val="00CE644E"/>
    <w:rsid w:val="00CE65CB"/>
    <w:rsid w:val="00CE66BB"/>
    <w:rsid w:val="00CE68DF"/>
    <w:rsid w:val="00CE6B73"/>
    <w:rsid w:val="00CE6E00"/>
    <w:rsid w:val="00CE6E59"/>
    <w:rsid w:val="00CE724F"/>
    <w:rsid w:val="00CE79C0"/>
    <w:rsid w:val="00CE7A16"/>
    <w:rsid w:val="00CE7B72"/>
    <w:rsid w:val="00CF014C"/>
    <w:rsid w:val="00CF029C"/>
    <w:rsid w:val="00CF0A9C"/>
    <w:rsid w:val="00CF1409"/>
    <w:rsid w:val="00CF14BA"/>
    <w:rsid w:val="00CF174F"/>
    <w:rsid w:val="00CF1E59"/>
    <w:rsid w:val="00CF22C8"/>
    <w:rsid w:val="00CF23A8"/>
    <w:rsid w:val="00CF2C88"/>
    <w:rsid w:val="00CF3155"/>
    <w:rsid w:val="00CF40F5"/>
    <w:rsid w:val="00CF420B"/>
    <w:rsid w:val="00CF466B"/>
    <w:rsid w:val="00CF52B0"/>
    <w:rsid w:val="00CF5D84"/>
    <w:rsid w:val="00CF65B1"/>
    <w:rsid w:val="00CF6855"/>
    <w:rsid w:val="00CF6955"/>
    <w:rsid w:val="00CF7046"/>
    <w:rsid w:val="00CF7626"/>
    <w:rsid w:val="00CF785B"/>
    <w:rsid w:val="00CF798D"/>
    <w:rsid w:val="00CF7B47"/>
    <w:rsid w:val="00CF7D0C"/>
    <w:rsid w:val="00D00001"/>
    <w:rsid w:val="00D00569"/>
    <w:rsid w:val="00D013E0"/>
    <w:rsid w:val="00D02131"/>
    <w:rsid w:val="00D02244"/>
    <w:rsid w:val="00D02396"/>
    <w:rsid w:val="00D023FA"/>
    <w:rsid w:val="00D02647"/>
    <w:rsid w:val="00D028BE"/>
    <w:rsid w:val="00D02FDC"/>
    <w:rsid w:val="00D038DE"/>
    <w:rsid w:val="00D03BC3"/>
    <w:rsid w:val="00D03D5A"/>
    <w:rsid w:val="00D0474D"/>
    <w:rsid w:val="00D0554F"/>
    <w:rsid w:val="00D05E57"/>
    <w:rsid w:val="00D06274"/>
    <w:rsid w:val="00D077AC"/>
    <w:rsid w:val="00D078CF"/>
    <w:rsid w:val="00D07937"/>
    <w:rsid w:val="00D10005"/>
    <w:rsid w:val="00D10703"/>
    <w:rsid w:val="00D118DB"/>
    <w:rsid w:val="00D11B4E"/>
    <w:rsid w:val="00D11E07"/>
    <w:rsid w:val="00D123BA"/>
    <w:rsid w:val="00D12445"/>
    <w:rsid w:val="00D12450"/>
    <w:rsid w:val="00D13384"/>
    <w:rsid w:val="00D1360F"/>
    <w:rsid w:val="00D1382C"/>
    <w:rsid w:val="00D13B79"/>
    <w:rsid w:val="00D149E3"/>
    <w:rsid w:val="00D14C0F"/>
    <w:rsid w:val="00D15922"/>
    <w:rsid w:val="00D159E2"/>
    <w:rsid w:val="00D161FC"/>
    <w:rsid w:val="00D16309"/>
    <w:rsid w:val="00D167EF"/>
    <w:rsid w:val="00D16EC0"/>
    <w:rsid w:val="00D173EF"/>
    <w:rsid w:val="00D1740B"/>
    <w:rsid w:val="00D177C2"/>
    <w:rsid w:val="00D17AA2"/>
    <w:rsid w:val="00D20524"/>
    <w:rsid w:val="00D207FC"/>
    <w:rsid w:val="00D21036"/>
    <w:rsid w:val="00D213CC"/>
    <w:rsid w:val="00D2169F"/>
    <w:rsid w:val="00D21892"/>
    <w:rsid w:val="00D21A08"/>
    <w:rsid w:val="00D2227C"/>
    <w:rsid w:val="00D2273C"/>
    <w:rsid w:val="00D227BF"/>
    <w:rsid w:val="00D2370A"/>
    <w:rsid w:val="00D23961"/>
    <w:rsid w:val="00D23A77"/>
    <w:rsid w:val="00D23E01"/>
    <w:rsid w:val="00D24678"/>
    <w:rsid w:val="00D24F44"/>
    <w:rsid w:val="00D24FFE"/>
    <w:rsid w:val="00D25D1A"/>
    <w:rsid w:val="00D25EC8"/>
    <w:rsid w:val="00D2753A"/>
    <w:rsid w:val="00D2760E"/>
    <w:rsid w:val="00D27A50"/>
    <w:rsid w:val="00D308AA"/>
    <w:rsid w:val="00D30DE9"/>
    <w:rsid w:val="00D31036"/>
    <w:rsid w:val="00D313F5"/>
    <w:rsid w:val="00D31991"/>
    <w:rsid w:val="00D31A12"/>
    <w:rsid w:val="00D3261F"/>
    <w:rsid w:val="00D32CD6"/>
    <w:rsid w:val="00D34201"/>
    <w:rsid w:val="00D3465E"/>
    <w:rsid w:val="00D349D7"/>
    <w:rsid w:val="00D35C52"/>
    <w:rsid w:val="00D36785"/>
    <w:rsid w:val="00D368E0"/>
    <w:rsid w:val="00D36AA6"/>
    <w:rsid w:val="00D374B2"/>
    <w:rsid w:val="00D37DCA"/>
    <w:rsid w:val="00D4063E"/>
    <w:rsid w:val="00D41959"/>
    <w:rsid w:val="00D42B0E"/>
    <w:rsid w:val="00D434FB"/>
    <w:rsid w:val="00D43A2B"/>
    <w:rsid w:val="00D44851"/>
    <w:rsid w:val="00D44AEC"/>
    <w:rsid w:val="00D452EE"/>
    <w:rsid w:val="00D4549F"/>
    <w:rsid w:val="00D456C2"/>
    <w:rsid w:val="00D45840"/>
    <w:rsid w:val="00D45A06"/>
    <w:rsid w:val="00D46148"/>
    <w:rsid w:val="00D463EC"/>
    <w:rsid w:val="00D466E4"/>
    <w:rsid w:val="00D47091"/>
    <w:rsid w:val="00D473B3"/>
    <w:rsid w:val="00D501FC"/>
    <w:rsid w:val="00D5077A"/>
    <w:rsid w:val="00D5110D"/>
    <w:rsid w:val="00D512B6"/>
    <w:rsid w:val="00D51D31"/>
    <w:rsid w:val="00D520DE"/>
    <w:rsid w:val="00D52107"/>
    <w:rsid w:val="00D522BE"/>
    <w:rsid w:val="00D52CD7"/>
    <w:rsid w:val="00D53C36"/>
    <w:rsid w:val="00D54021"/>
    <w:rsid w:val="00D54107"/>
    <w:rsid w:val="00D5435F"/>
    <w:rsid w:val="00D545FC"/>
    <w:rsid w:val="00D5466B"/>
    <w:rsid w:val="00D54A94"/>
    <w:rsid w:val="00D54B72"/>
    <w:rsid w:val="00D550EF"/>
    <w:rsid w:val="00D551CC"/>
    <w:rsid w:val="00D552C4"/>
    <w:rsid w:val="00D55347"/>
    <w:rsid w:val="00D559A8"/>
    <w:rsid w:val="00D55E82"/>
    <w:rsid w:val="00D5737C"/>
    <w:rsid w:val="00D57EE4"/>
    <w:rsid w:val="00D60494"/>
    <w:rsid w:val="00D60551"/>
    <w:rsid w:val="00D605EC"/>
    <w:rsid w:val="00D60663"/>
    <w:rsid w:val="00D60692"/>
    <w:rsid w:val="00D6081D"/>
    <w:rsid w:val="00D60B98"/>
    <w:rsid w:val="00D60F5B"/>
    <w:rsid w:val="00D61006"/>
    <w:rsid w:val="00D616CF"/>
    <w:rsid w:val="00D6191B"/>
    <w:rsid w:val="00D61A4F"/>
    <w:rsid w:val="00D61C43"/>
    <w:rsid w:val="00D61DCD"/>
    <w:rsid w:val="00D62233"/>
    <w:rsid w:val="00D6264A"/>
    <w:rsid w:val="00D62EEE"/>
    <w:rsid w:val="00D63008"/>
    <w:rsid w:val="00D635B6"/>
    <w:rsid w:val="00D639BB"/>
    <w:rsid w:val="00D6412A"/>
    <w:rsid w:val="00D64757"/>
    <w:rsid w:val="00D648EE"/>
    <w:rsid w:val="00D64EEF"/>
    <w:rsid w:val="00D660B5"/>
    <w:rsid w:val="00D66788"/>
    <w:rsid w:val="00D670D0"/>
    <w:rsid w:val="00D674D8"/>
    <w:rsid w:val="00D67F08"/>
    <w:rsid w:val="00D67FE0"/>
    <w:rsid w:val="00D70605"/>
    <w:rsid w:val="00D707C8"/>
    <w:rsid w:val="00D70C81"/>
    <w:rsid w:val="00D70D50"/>
    <w:rsid w:val="00D70F91"/>
    <w:rsid w:val="00D711EC"/>
    <w:rsid w:val="00D71796"/>
    <w:rsid w:val="00D7181F"/>
    <w:rsid w:val="00D71863"/>
    <w:rsid w:val="00D718F4"/>
    <w:rsid w:val="00D71B32"/>
    <w:rsid w:val="00D71B7A"/>
    <w:rsid w:val="00D71F89"/>
    <w:rsid w:val="00D724A3"/>
    <w:rsid w:val="00D72C7C"/>
    <w:rsid w:val="00D731F2"/>
    <w:rsid w:val="00D73EA7"/>
    <w:rsid w:val="00D74130"/>
    <w:rsid w:val="00D74C01"/>
    <w:rsid w:val="00D74D85"/>
    <w:rsid w:val="00D75069"/>
    <w:rsid w:val="00D7507F"/>
    <w:rsid w:val="00D75282"/>
    <w:rsid w:val="00D75335"/>
    <w:rsid w:val="00D7542A"/>
    <w:rsid w:val="00D76719"/>
    <w:rsid w:val="00D77EA0"/>
    <w:rsid w:val="00D805B9"/>
    <w:rsid w:val="00D80B6D"/>
    <w:rsid w:val="00D81005"/>
    <w:rsid w:val="00D8146E"/>
    <w:rsid w:val="00D81667"/>
    <w:rsid w:val="00D81817"/>
    <w:rsid w:val="00D819FE"/>
    <w:rsid w:val="00D81B71"/>
    <w:rsid w:val="00D82283"/>
    <w:rsid w:val="00D837DE"/>
    <w:rsid w:val="00D83AC7"/>
    <w:rsid w:val="00D84041"/>
    <w:rsid w:val="00D841DA"/>
    <w:rsid w:val="00D8429C"/>
    <w:rsid w:val="00D84FE7"/>
    <w:rsid w:val="00D85DA7"/>
    <w:rsid w:val="00D85EDE"/>
    <w:rsid w:val="00D86AF5"/>
    <w:rsid w:val="00D86DE8"/>
    <w:rsid w:val="00D875B4"/>
    <w:rsid w:val="00D9012B"/>
    <w:rsid w:val="00D90A51"/>
    <w:rsid w:val="00D9138E"/>
    <w:rsid w:val="00D9216C"/>
    <w:rsid w:val="00D926B7"/>
    <w:rsid w:val="00D92E0E"/>
    <w:rsid w:val="00D92F65"/>
    <w:rsid w:val="00D92FB2"/>
    <w:rsid w:val="00D9346B"/>
    <w:rsid w:val="00D936A3"/>
    <w:rsid w:val="00D9382F"/>
    <w:rsid w:val="00D956DD"/>
    <w:rsid w:val="00D95791"/>
    <w:rsid w:val="00D9589F"/>
    <w:rsid w:val="00D95C02"/>
    <w:rsid w:val="00D95C88"/>
    <w:rsid w:val="00D97198"/>
    <w:rsid w:val="00D9721F"/>
    <w:rsid w:val="00D97438"/>
    <w:rsid w:val="00D975DE"/>
    <w:rsid w:val="00D9760F"/>
    <w:rsid w:val="00DA096D"/>
    <w:rsid w:val="00DA0DC7"/>
    <w:rsid w:val="00DA0E8A"/>
    <w:rsid w:val="00DA140E"/>
    <w:rsid w:val="00DA1742"/>
    <w:rsid w:val="00DA174F"/>
    <w:rsid w:val="00DA1D51"/>
    <w:rsid w:val="00DA24F5"/>
    <w:rsid w:val="00DA399B"/>
    <w:rsid w:val="00DA47B9"/>
    <w:rsid w:val="00DA4D4E"/>
    <w:rsid w:val="00DA542E"/>
    <w:rsid w:val="00DA6114"/>
    <w:rsid w:val="00DA6863"/>
    <w:rsid w:val="00DA6F36"/>
    <w:rsid w:val="00DA70BC"/>
    <w:rsid w:val="00DB0275"/>
    <w:rsid w:val="00DB0A8F"/>
    <w:rsid w:val="00DB0CC7"/>
    <w:rsid w:val="00DB0F79"/>
    <w:rsid w:val="00DB1CEC"/>
    <w:rsid w:val="00DB233A"/>
    <w:rsid w:val="00DB23B5"/>
    <w:rsid w:val="00DB2839"/>
    <w:rsid w:val="00DB2CF9"/>
    <w:rsid w:val="00DB3188"/>
    <w:rsid w:val="00DB3771"/>
    <w:rsid w:val="00DB3C8B"/>
    <w:rsid w:val="00DB3D5E"/>
    <w:rsid w:val="00DB421D"/>
    <w:rsid w:val="00DB44A9"/>
    <w:rsid w:val="00DB46D9"/>
    <w:rsid w:val="00DB489B"/>
    <w:rsid w:val="00DB48CB"/>
    <w:rsid w:val="00DB553F"/>
    <w:rsid w:val="00DB6289"/>
    <w:rsid w:val="00DB6348"/>
    <w:rsid w:val="00DB6A19"/>
    <w:rsid w:val="00DB6BE8"/>
    <w:rsid w:val="00DB7277"/>
    <w:rsid w:val="00DC08AC"/>
    <w:rsid w:val="00DC1477"/>
    <w:rsid w:val="00DC1517"/>
    <w:rsid w:val="00DC192B"/>
    <w:rsid w:val="00DC2599"/>
    <w:rsid w:val="00DC28C7"/>
    <w:rsid w:val="00DC2DC4"/>
    <w:rsid w:val="00DC309B"/>
    <w:rsid w:val="00DC309D"/>
    <w:rsid w:val="00DC3143"/>
    <w:rsid w:val="00DC3211"/>
    <w:rsid w:val="00DC41C1"/>
    <w:rsid w:val="00DC44BC"/>
    <w:rsid w:val="00DC49B0"/>
    <w:rsid w:val="00DC4A13"/>
    <w:rsid w:val="00DC53FD"/>
    <w:rsid w:val="00DC577C"/>
    <w:rsid w:val="00DC6718"/>
    <w:rsid w:val="00DC71F9"/>
    <w:rsid w:val="00DC7433"/>
    <w:rsid w:val="00DC778C"/>
    <w:rsid w:val="00DC790D"/>
    <w:rsid w:val="00DD03BE"/>
    <w:rsid w:val="00DD098E"/>
    <w:rsid w:val="00DD0A49"/>
    <w:rsid w:val="00DD0BB4"/>
    <w:rsid w:val="00DD1223"/>
    <w:rsid w:val="00DD126D"/>
    <w:rsid w:val="00DD18D0"/>
    <w:rsid w:val="00DD1D67"/>
    <w:rsid w:val="00DD1D8C"/>
    <w:rsid w:val="00DD3060"/>
    <w:rsid w:val="00DD370A"/>
    <w:rsid w:val="00DD3996"/>
    <w:rsid w:val="00DD3B8A"/>
    <w:rsid w:val="00DD4117"/>
    <w:rsid w:val="00DD4806"/>
    <w:rsid w:val="00DD49F3"/>
    <w:rsid w:val="00DD512D"/>
    <w:rsid w:val="00DD54A8"/>
    <w:rsid w:val="00DD5873"/>
    <w:rsid w:val="00DD6185"/>
    <w:rsid w:val="00DD623B"/>
    <w:rsid w:val="00DD6393"/>
    <w:rsid w:val="00DD6A53"/>
    <w:rsid w:val="00DD7783"/>
    <w:rsid w:val="00DD798B"/>
    <w:rsid w:val="00DD7CBD"/>
    <w:rsid w:val="00DE034E"/>
    <w:rsid w:val="00DE0403"/>
    <w:rsid w:val="00DE0BF5"/>
    <w:rsid w:val="00DE0FEA"/>
    <w:rsid w:val="00DE219F"/>
    <w:rsid w:val="00DE2608"/>
    <w:rsid w:val="00DE2FCF"/>
    <w:rsid w:val="00DE3794"/>
    <w:rsid w:val="00DE3CA5"/>
    <w:rsid w:val="00DE43A1"/>
    <w:rsid w:val="00DE505A"/>
    <w:rsid w:val="00DE55A0"/>
    <w:rsid w:val="00DE5F1C"/>
    <w:rsid w:val="00DE634F"/>
    <w:rsid w:val="00DE6C1C"/>
    <w:rsid w:val="00DF0169"/>
    <w:rsid w:val="00DF0286"/>
    <w:rsid w:val="00DF076B"/>
    <w:rsid w:val="00DF07BD"/>
    <w:rsid w:val="00DF0A5D"/>
    <w:rsid w:val="00DF0A64"/>
    <w:rsid w:val="00DF0C35"/>
    <w:rsid w:val="00DF0F6E"/>
    <w:rsid w:val="00DF10A0"/>
    <w:rsid w:val="00DF13AA"/>
    <w:rsid w:val="00DF14B7"/>
    <w:rsid w:val="00DF196E"/>
    <w:rsid w:val="00DF31B3"/>
    <w:rsid w:val="00DF3A64"/>
    <w:rsid w:val="00DF44EA"/>
    <w:rsid w:val="00DF6B04"/>
    <w:rsid w:val="00DF7AEE"/>
    <w:rsid w:val="00E0024E"/>
    <w:rsid w:val="00E00AC4"/>
    <w:rsid w:val="00E00F49"/>
    <w:rsid w:val="00E01BEC"/>
    <w:rsid w:val="00E01E37"/>
    <w:rsid w:val="00E01EDB"/>
    <w:rsid w:val="00E0229C"/>
    <w:rsid w:val="00E0265D"/>
    <w:rsid w:val="00E02B2C"/>
    <w:rsid w:val="00E02BA7"/>
    <w:rsid w:val="00E02E7C"/>
    <w:rsid w:val="00E043A5"/>
    <w:rsid w:val="00E04431"/>
    <w:rsid w:val="00E046A1"/>
    <w:rsid w:val="00E04746"/>
    <w:rsid w:val="00E04806"/>
    <w:rsid w:val="00E04D5E"/>
    <w:rsid w:val="00E04ECB"/>
    <w:rsid w:val="00E052E9"/>
    <w:rsid w:val="00E057D9"/>
    <w:rsid w:val="00E060E1"/>
    <w:rsid w:val="00E0628D"/>
    <w:rsid w:val="00E0646D"/>
    <w:rsid w:val="00E0719D"/>
    <w:rsid w:val="00E074C5"/>
    <w:rsid w:val="00E078A2"/>
    <w:rsid w:val="00E07DD8"/>
    <w:rsid w:val="00E1072F"/>
    <w:rsid w:val="00E11362"/>
    <w:rsid w:val="00E11C46"/>
    <w:rsid w:val="00E12032"/>
    <w:rsid w:val="00E12216"/>
    <w:rsid w:val="00E12256"/>
    <w:rsid w:val="00E12B11"/>
    <w:rsid w:val="00E13079"/>
    <w:rsid w:val="00E1333B"/>
    <w:rsid w:val="00E13364"/>
    <w:rsid w:val="00E136AE"/>
    <w:rsid w:val="00E14D81"/>
    <w:rsid w:val="00E14E60"/>
    <w:rsid w:val="00E1505D"/>
    <w:rsid w:val="00E1514F"/>
    <w:rsid w:val="00E1581B"/>
    <w:rsid w:val="00E168EE"/>
    <w:rsid w:val="00E16F86"/>
    <w:rsid w:val="00E17396"/>
    <w:rsid w:val="00E1783F"/>
    <w:rsid w:val="00E17878"/>
    <w:rsid w:val="00E17E30"/>
    <w:rsid w:val="00E2024B"/>
    <w:rsid w:val="00E20E13"/>
    <w:rsid w:val="00E20E8F"/>
    <w:rsid w:val="00E218AE"/>
    <w:rsid w:val="00E21B24"/>
    <w:rsid w:val="00E21D70"/>
    <w:rsid w:val="00E2223A"/>
    <w:rsid w:val="00E22490"/>
    <w:rsid w:val="00E23507"/>
    <w:rsid w:val="00E23BB9"/>
    <w:rsid w:val="00E23D6D"/>
    <w:rsid w:val="00E23DB0"/>
    <w:rsid w:val="00E242BD"/>
    <w:rsid w:val="00E24310"/>
    <w:rsid w:val="00E2461F"/>
    <w:rsid w:val="00E24731"/>
    <w:rsid w:val="00E24D5B"/>
    <w:rsid w:val="00E24F83"/>
    <w:rsid w:val="00E2505B"/>
    <w:rsid w:val="00E25556"/>
    <w:rsid w:val="00E259A2"/>
    <w:rsid w:val="00E25AA4"/>
    <w:rsid w:val="00E25CF5"/>
    <w:rsid w:val="00E26019"/>
    <w:rsid w:val="00E263DD"/>
    <w:rsid w:val="00E27973"/>
    <w:rsid w:val="00E27DE6"/>
    <w:rsid w:val="00E30491"/>
    <w:rsid w:val="00E306C3"/>
    <w:rsid w:val="00E31719"/>
    <w:rsid w:val="00E3177F"/>
    <w:rsid w:val="00E318D0"/>
    <w:rsid w:val="00E322FC"/>
    <w:rsid w:val="00E32779"/>
    <w:rsid w:val="00E32C80"/>
    <w:rsid w:val="00E32D39"/>
    <w:rsid w:val="00E335CD"/>
    <w:rsid w:val="00E33831"/>
    <w:rsid w:val="00E338EB"/>
    <w:rsid w:val="00E33A62"/>
    <w:rsid w:val="00E33D95"/>
    <w:rsid w:val="00E341C2"/>
    <w:rsid w:val="00E342E8"/>
    <w:rsid w:val="00E343FD"/>
    <w:rsid w:val="00E34C25"/>
    <w:rsid w:val="00E34E89"/>
    <w:rsid w:val="00E34FE4"/>
    <w:rsid w:val="00E35B64"/>
    <w:rsid w:val="00E35C3B"/>
    <w:rsid w:val="00E35DBF"/>
    <w:rsid w:val="00E361CA"/>
    <w:rsid w:val="00E36E5C"/>
    <w:rsid w:val="00E376FF"/>
    <w:rsid w:val="00E37959"/>
    <w:rsid w:val="00E37A51"/>
    <w:rsid w:val="00E4099A"/>
    <w:rsid w:val="00E40AF1"/>
    <w:rsid w:val="00E40DDC"/>
    <w:rsid w:val="00E4164E"/>
    <w:rsid w:val="00E41D82"/>
    <w:rsid w:val="00E41E42"/>
    <w:rsid w:val="00E42425"/>
    <w:rsid w:val="00E432FA"/>
    <w:rsid w:val="00E4460A"/>
    <w:rsid w:val="00E4467D"/>
    <w:rsid w:val="00E44FE9"/>
    <w:rsid w:val="00E45780"/>
    <w:rsid w:val="00E457B6"/>
    <w:rsid w:val="00E45974"/>
    <w:rsid w:val="00E45E76"/>
    <w:rsid w:val="00E46C41"/>
    <w:rsid w:val="00E4742B"/>
    <w:rsid w:val="00E5043E"/>
    <w:rsid w:val="00E51342"/>
    <w:rsid w:val="00E51E0D"/>
    <w:rsid w:val="00E52028"/>
    <w:rsid w:val="00E5284F"/>
    <w:rsid w:val="00E5304B"/>
    <w:rsid w:val="00E53D10"/>
    <w:rsid w:val="00E53D9C"/>
    <w:rsid w:val="00E54102"/>
    <w:rsid w:val="00E547A7"/>
    <w:rsid w:val="00E54B51"/>
    <w:rsid w:val="00E54E4D"/>
    <w:rsid w:val="00E5616C"/>
    <w:rsid w:val="00E56347"/>
    <w:rsid w:val="00E56D3F"/>
    <w:rsid w:val="00E56FCD"/>
    <w:rsid w:val="00E5731F"/>
    <w:rsid w:val="00E602B2"/>
    <w:rsid w:val="00E60A35"/>
    <w:rsid w:val="00E60F3F"/>
    <w:rsid w:val="00E61BA4"/>
    <w:rsid w:val="00E61C79"/>
    <w:rsid w:val="00E61F57"/>
    <w:rsid w:val="00E623EB"/>
    <w:rsid w:val="00E62B0D"/>
    <w:rsid w:val="00E63639"/>
    <w:rsid w:val="00E6365E"/>
    <w:rsid w:val="00E64512"/>
    <w:rsid w:val="00E64CD3"/>
    <w:rsid w:val="00E64E5B"/>
    <w:rsid w:val="00E65722"/>
    <w:rsid w:val="00E66371"/>
    <w:rsid w:val="00E663D1"/>
    <w:rsid w:val="00E67141"/>
    <w:rsid w:val="00E67733"/>
    <w:rsid w:val="00E67F13"/>
    <w:rsid w:val="00E7000E"/>
    <w:rsid w:val="00E70013"/>
    <w:rsid w:val="00E701EA"/>
    <w:rsid w:val="00E7152A"/>
    <w:rsid w:val="00E71945"/>
    <w:rsid w:val="00E71B00"/>
    <w:rsid w:val="00E723DA"/>
    <w:rsid w:val="00E72706"/>
    <w:rsid w:val="00E7273A"/>
    <w:rsid w:val="00E72A1F"/>
    <w:rsid w:val="00E7458F"/>
    <w:rsid w:val="00E753DA"/>
    <w:rsid w:val="00E765B8"/>
    <w:rsid w:val="00E7669A"/>
    <w:rsid w:val="00E76AFD"/>
    <w:rsid w:val="00E76C4D"/>
    <w:rsid w:val="00E77622"/>
    <w:rsid w:val="00E77978"/>
    <w:rsid w:val="00E77D5A"/>
    <w:rsid w:val="00E77DF6"/>
    <w:rsid w:val="00E809A6"/>
    <w:rsid w:val="00E80B7F"/>
    <w:rsid w:val="00E81C27"/>
    <w:rsid w:val="00E8222E"/>
    <w:rsid w:val="00E822C0"/>
    <w:rsid w:val="00E829A9"/>
    <w:rsid w:val="00E82B01"/>
    <w:rsid w:val="00E8312F"/>
    <w:rsid w:val="00E831DB"/>
    <w:rsid w:val="00E8383A"/>
    <w:rsid w:val="00E83F86"/>
    <w:rsid w:val="00E84759"/>
    <w:rsid w:val="00E848D6"/>
    <w:rsid w:val="00E869B8"/>
    <w:rsid w:val="00E870C4"/>
    <w:rsid w:val="00E874CB"/>
    <w:rsid w:val="00E87F19"/>
    <w:rsid w:val="00E90584"/>
    <w:rsid w:val="00E9074F"/>
    <w:rsid w:val="00E907D5"/>
    <w:rsid w:val="00E90BEA"/>
    <w:rsid w:val="00E91418"/>
    <w:rsid w:val="00E91B98"/>
    <w:rsid w:val="00E91E54"/>
    <w:rsid w:val="00E92504"/>
    <w:rsid w:val="00E92574"/>
    <w:rsid w:val="00E931AE"/>
    <w:rsid w:val="00E93628"/>
    <w:rsid w:val="00E939FA"/>
    <w:rsid w:val="00E93AB7"/>
    <w:rsid w:val="00E94076"/>
    <w:rsid w:val="00E94127"/>
    <w:rsid w:val="00E94DD4"/>
    <w:rsid w:val="00E95035"/>
    <w:rsid w:val="00E95692"/>
    <w:rsid w:val="00E95D77"/>
    <w:rsid w:val="00E95EC6"/>
    <w:rsid w:val="00E96575"/>
    <w:rsid w:val="00E97023"/>
    <w:rsid w:val="00E975B7"/>
    <w:rsid w:val="00EA00D1"/>
    <w:rsid w:val="00EA0104"/>
    <w:rsid w:val="00EA05BB"/>
    <w:rsid w:val="00EA10D3"/>
    <w:rsid w:val="00EA1A9D"/>
    <w:rsid w:val="00EA1D6C"/>
    <w:rsid w:val="00EA1F71"/>
    <w:rsid w:val="00EA29B4"/>
    <w:rsid w:val="00EA3768"/>
    <w:rsid w:val="00EA41D1"/>
    <w:rsid w:val="00EA5031"/>
    <w:rsid w:val="00EA5295"/>
    <w:rsid w:val="00EA53BC"/>
    <w:rsid w:val="00EA552D"/>
    <w:rsid w:val="00EA5674"/>
    <w:rsid w:val="00EA569B"/>
    <w:rsid w:val="00EA5DCD"/>
    <w:rsid w:val="00EA66D5"/>
    <w:rsid w:val="00EA6DC3"/>
    <w:rsid w:val="00EA6EBA"/>
    <w:rsid w:val="00EA7099"/>
    <w:rsid w:val="00EA78CF"/>
    <w:rsid w:val="00EA791E"/>
    <w:rsid w:val="00EB09CC"/>
    <w:rsid w:val="00EB0A4C"/>
    <w:rsid w:val="00EB0C4F"/>
    <w:rsid w:val="00EB0C5B"/>
    <w:rsid w:val="00EB0D84"/>
    <w:rsid w:val="00EB0FBF"/>
    <w:rsid w:val="00EB13D2"/>
    <w:rsid w:val="00EB1449"/>
    <w:rsid w:val="00EB17A6"/>
    <w:rsid w:val="00EB1DA1"/>
    <w:rsid w:val="00EB23D7"/>
    <w:rsid w:val="00EB2867"/>
    <w:rsid w:val="00EB3164"/>
    <w:rsid w:val="00EB36B1"/>
    <w:rsid w:val="00EB4C41"/>
    <w:rsid w:val="00EB4FDF"/>
    <w:rsid w:val="00EB539B"/>
    <w:rsid w:val="00EB5776"/>
    <w:rsid w:val="00EB5978"/>
    <w:rsid w:val="00EB5F96"/>
    <w:rsid w:val="00EB6589"/>
    <w:rsid w:val="00EB78CD"/>
    <w:rsid w:val="00EC07CF"/>
    <w:rsid w:val="00EC1984"/>
    <w:rsid w:val="00EC1A75"/>
    <w:rsid w:val="00EC1BCB"/>
    <w:rsid w:val="00EC1D15"/>
    <w:rsid w:val="00EC1D4B"/>
    <w:rsid w:val="00EC2304"/>
    <w:rsid w:val="00EC267C"/>
    <w:rsid w:val="00EC2994"/>
    <w:rsid w:val="00EC3165"/>
    <w:rsid w:val="00EC382A"/>
    <w:rsid w:val="00EC38D4"/>
    <w:rsid w:val="00EC3A44"/>
    <w:rsid w:val="00EC3CC0"/>
    <w:rsid w:val="00EC3D61"/>
    <w:rsid w:val="00EC4251"/>
    <w:rsid w:val="00EC47E6"/>
    <w:rsid w:val="00EC487B"/>
    <w:rsid w:val="00EC5541"/>
    <w:rsid w:val="00EC63BC"/>
    <w:rsid w:val="00EC69B1"/>
    <w:rsid w:val="00EC6A41"/>
    <w:rsid w:val="00EC6D4A"/>
    <w:rsid w:val="00EC76BC"/>
    <w:rsid w:val="00ED0790"/>
    <w:rsid w:val="00ED0EC2"/>
    <w:rsid w:val="00ED148F"/>
    <w:rsid w:val="00ED17C4"/>
    <w:rsid w:val="00ED19CB"/>
    <w:rsid w:val="00ED208B"/>
    <w:rsid w:val="00ED24F7"/>
    <w:rsid w:val="00ED25E8"/>
    <w:rsid w:val="00ED25FD"/>
    <w:rsid w:val="00ED2705"/>
    <w:rsid w:val="00ED3556"/>
    <w:rsid w:val="00ED36F6"/>
    <w:rsid w:val="00ED451A"/>
    <w:rsid w:val="00ED46BE"/>
    <w:rsid w:val="00ED47B1"/>
    <w:rsid w:val="00ED51A0"/>
    <w:rsid w:val="00ED580F"/>
    <w:rsid w:val="00ED5BEB"/>
    <w:rsid w:val="00ED5C15"/>
    <w:rsid w:val="00ED6359"/>
    <w:rsid w:val="00ED63BF"/>
    <w:rsid w:val="00ED68E6"/>
    <w:rsid w:val="00ED6ECD"/>
    <w:rsid w:val="00ED7A7B"/>
    <w:rsid w:val="00ED7AD5"/>
    <w:rsid w:val="00ED7DCA"/>
    <w:rsid w:val="00ED7F8A"/>
    <w:rsid w:val="00EE0202"/>
    <w:rsid w:val="00EE0247"/>
    <w:rsid w:val="00EE0A32"/>
    <w:rsid w:val="00EE10A0"/>
    <w:rsid w:val="00EE209C"/>
    <w:rsid w:val="00EE21A7"/>
    <w:rsid w:val="00EE27B8"/>
    <w:rsid w:val="00EE2A76"/>
    <w:rsid w:val="00EE2E79"/>
    <w:rsid w:val="00EE3544"/>
    <w:rsid w:val="00EE37A7"/>
    <w:rsid w:val="00EE38AD"/>
    <w:rsid w:val="00EE3FBA"/>
    <w:rsid w:val="00EE4BAA"/>
    <w:rsid w:val="00EE5E7B"/>
    <w:rsid w:val="00EE67F2"/>
    <w:rsid w:val="00EE6E7C"/>
    <w:rsid w:val="00EE7B95"/>
    <w:rsid w:val="00EF0567"/>
    <w:rsid w:val="00EF0712"/>
    <w:rsid w:val="00EF0D48"/>
    <w:rsid w:val="00EF0DE3"/>
    <w:rsid w:val="00EF186C"/>
    <w:rsid w:val="00EF215B"/>
    <w:rsid w:val="00EF2EFB"/>
    <w:rsid w:val="00EF324C"/>
    <w:rsid w:val="00EF3492"/>
    <w:rsid w:val="00EF3619"/>
    <w:rsid w:val="00EF3970"/>
    <w:rsid w:val="00EF60AA"/>
    <w:rsid w:val="00EF61A7"/>
    <w:rsid w:val="00EF6BEE"/>
    <w:rsid w:val="00EF6E7D"/>
    <w:rsid w:val="00EF7307"/>
    <w:rsid w:val="00F009B7"/>
    <w:rsid w:val="00F01902"/>
    <w:rsid w:val="00F02203"/>
    <w:rsid w:val="00F02240"/>
    <w:rsid w:val="00F02D47"/>
    <w:rsid w:val="00F037B0"/>
    <w:rsid w:val="00F03BF5"/>
    <w:rsid w:val="00F03D87"/>
    <w:rsid w:val="00F0455E"/>
    <w:rsid w:val="00F04881"/>
    <w:rsid w:val="00F04CF0"/>
    <w:rsid w:val="00F050E8"/>
    <w:rsid w:val="00F055C0"/>
    <w:rsid w:val="00F05AD5"/>
    <w:rsid w:val="00F05FA0"/>
    <w:rsid w:val="00F06E3D"/>
    <w:rsid w:val="00F0702A"/>
    <w:rsid w:val="00F075A7"/>
    <w:rsid w:val="00F07955"/>
    <w:rsid w:val="00F10663"/>
    <w:rsid w:val="00F11881"/>
    <w:rsid w:val="00F12054"/>
    <w:rsid w:val="00F120E9"/>
    <w:rsid w:val="00F12AD5"/>
    <w:rsid w:val="00F12B84"/>
    <w:rsid w:val="00F132B6"/>
    <w:rsid w:val="00F1367B"/>
    <w:rsid w:val="00F14B4B"/>
    <w:rsid w:val="00F14F01"/>
    <w:rsid w:val="00F15009"/>
    <w:rsid w:val="00F15300"/>
    <w:rsid w:val="00F15901"/>
    <w:rsid w:val="00F1650C"/>
    <w:rsid w:val="00F16529"/>
    <w:rsid w:val="00F1690D"/>
    <w:rsid w:val="00F16A7B"/>
    <w:rsid w:val="00F16F41"/>
    <w:rsid w:val="00F16F4E"/>
    <w:rsid w:val="00F16FB9"/>
    <w:rsid w:val="00F17210"/>
    <w:rsid w:val="00F179C8"/>
    <w:rsid w:val="00F17A19"/>
    <w:rsid w:val="00F202AA"/>
    <w:rsid w:val="00F208F7"/>
    <w:rsid w:val="00F20F8F"/>
    <w:rsid w:val="00F21582"/>
    <w:rsid w:val="00F218B8"/>
    <w:rsid w:val="00F21D96"/>
    <w:rsid w:val="00F2243D"/>
    <w:rsid w:val="00F227AF"/>
    <w:rsid w:val="00F22EC6"/>
    <w:rsid w:val="00F23575"/>
    <w:rsid w:val="00F23741"/>
    <w:rsid w:val="00F23D29"/>
    <w:rsid w:val="00F23EF3"/>
    <w:rsid w:val="00F24328"/>
    <w:rsid w:val="00F24936"/>
    <w:rsid w:val="00F2549A"/>
    <w:rsid w:val="00F25735"/>
    <w:rsid w:val="00F25C22"/>
    <w:rsid w:val="00F263D5"/>
    <w:rsid w:val="00F26470"/>
    <w:rsid w:val="00F2660F"/>
    <w:rsid w:val="00F26E3E"/>
    <w:rsid w:val="00F27B20"/>
    <w:rsid w:val="00F30444"/>
    <w:rsid w:val="00F30A5C"/>
    <w:rsid w:val="00F30BFF"/>
    <w:rsid w:val="00F313FB"/>
    <w:rsid w:val="00F32039"/>
    <w:rsid w:val="00F328C1"/>
    <w:rsid w:val="00F32C14"/>
    <w:rsid w:val="00F334A3"/>
    <w:rsid w:val="00F335B3"/>
    <w:rsid w:val="00F33C79"/>
    <w:rsid w:val="00F33D33"/>
    <w:rsid w:val="00F340BF"/>
    <w:rsid w:val="00F34A46"/>
    <w:rsid w:val="00F35AF2"/>
    <w:rsid w:val="00F35C53"/>
    <w:rsid w:val="00F3690E"/>
    <w:rsid w:val="00F36A8B"/>
    <w:rsid w:val="00F36F4E"/>
    <w:rsid w:val="00F374CB"/>
    <w:rsid w:val="00F37C93"/>
    <w:rsid w:val="00F37E1C"/>
    <w:rsid w:val="00F37ED2"/>
    <w:rsid w:val="00F400CE"/>
    <w:rsid w:val="00F407DE"/>
    <w:rsid w:val="00F40ACF"/>
    <w:rsid w:val="00F40D5F"/>
    <w:rsid w:val="00F41020"/>
    <w:rsid w:val="00F41348"/>
    <w:rsid w:val="00F419C9"/>
    <w:rsid w:val="00F41C5F"/>
    <w:rsid w:val="00F42252"/>
    <w:rsid w:val="00F42D89"/>
    <w:rsid w:val="00F4350D"/>
    <w:rsid w:val="00F4365B"/>
    <w:rsid w:val="00F436A5"/>
    <w:rsid w:val="00F43D7A"/>
    <w:rsid w:val="00F43E43"/>
    <w:rsid w:val="00F43FAC"/>
    <w:rsid w:val="00F440F4"/>
    <w:rsid w:val="00F44135"/>
    <w:rsid w:val="00F44DEB"/>
    <w:rsid w:val="00F44F1E"/>
    <w:rsid w:val="00F45722"/>
    <w:rsid w:val="00F45C20"/>
    <w:rsid w:val="00F45E8D"/>
    <w:rsid w:val="00F46AEE"/>
    <w:rsid w:val="00F471B1"/>
    <w:rsid w:val="00F471B2"/>
    <w:rsid w:val="00F47452"/>
    <w:rsid w:val="00F477A7"/>
    <w:rsid w:val="00F500E7"/>
    <w:rsid w:val="00F50349"/>
    <w:rsid w:val="00F504B7"/>
    <w:rsid w:val="00F50B19"/>
    <w:rsid w:val="00F515A9"/>
    <w:rsid w:val="00F51915"/>
    <w:rsid w:val="00F521CB"/>
    <w:rsid w:val="00F5291E"/>
    <w:rsid w:val="00F52AA3"/>
    <w:rsid w:val="00F53103"/>
    <w:rsid w:val="00F53FBE"/>
    <w:rsid w:val="00F5441D"/>
    <w:rsid w:val="00F54A8F"/>
    <w:rsid w:val="00F5543C"/>
    <w:rsid w:val="00F555FD"/>
    <w:rsid w:val="00F55A8A"/>
    <w:rsid w:val="00F55D5C"/>
    <w:rsid w:val="00F55E73"/>
    <w:rsid w:val="00F563FD"/>
    <w:rsid w:val="00F56927"/>
    <w:rsid w:val="00F56C10"/>
    <w:rsid w:val="00F56C42"/>
    <w:rsid w:val="00F60676"/>
    <w:rsid w:val="00F60800"/>
    <w:rsid w:val="00F610D4"/>
    <w:rsid w:val="00F611C5"/>
    <w:rsid w:val="00F613AE"/>
    <w:rsid w:val="00F61895"/>
    <w:rsid w:val="00F61B42"/>
    <w:rsid w:val="00F61BE2"/>
    <w:rsid w:val="00F6229C"/>
    <w:rsid w:val="00F6234F"/>
    <w:rsid w:val="00F62672"/>
    <w:rsid w:val="00F627C6"/>
    <w:rsid w:val="00F62A19"/>
    <w:rsid w:val="00F62BBE"/>
    <w:rsid w:val="00F63607"/>
    <w:rsid w:val="00F64D11"/>
    <w:rsid w:val="00F64E22"/>
    <w:rsid w:val="00F64E24"/>
    <w:rsid w:val="00F6504E"/>
    <w:rsid w:val="00F653FE"/>
    <w:rsid w:val="00F6547A"/>
    <w:rsid w:val="00F65481"/>
    <w:rsid w:val="00F65CAD"/>
    <w:rsid w:val="00F66BBC"/>
    <w:rsid w:val="00F67143"/>
    <w:rsid w:val="00F67CF4"/>
    <w:rsid w:val="00F70143"/>
    <w:rsid w:val="00F705D0"/>
    <w:rsid w:val="00F7072A"/>
    <w:rsid w:val="00F7084A"/>
    <w:rsid w:val="00F70D21"/>
    <w:rsid w:val="00F7157B"/>
    <w:rsid w:val="00F716D0"/>
    <w:rsid w:val="00F71A51"/>
    <w:rsid w:val="00F72150"/>
    <w:rsid w:val="00F72197"/>
    <w:rsid w:val="00F725FE"/>
    <w:rsid w:val="00F72762"/>
    <w:rsid w:val="00F72E32"/>
    <w:rsid w:val="00F72EFA"/>
    <w:rsid w:val="00F74B93"/>
    <w:rsid w:val="00F74F07"/>
    <w:rsid w:val="00F750AD"/>
    <w:rsid w:val="00F75438"/>
    <w:rsid w:val="00F758FB"/>
    <w:rsid w:val="00F75A7C"/>
    <w:rsid w:val="00F75E01"/>
    <w:rsid w:val="00F76731"/>
    <w:rsid w:val="00F7692F"/>
    <w:rsid w:val="00F76CF3"/>
    <w:rsid w:val="00F76E46"/>
    <w:rsid w:val="00F76F04"/>
    <w:rsid w:val="00F77226"/>
    <w:rsid w:val="00F7761D"/>
    <w:rsid w:val="00F803F5"/>
    <w:rsid w:val="00F80731"/>
    <w:rsid w:val="00F8083B"/>
    <w:rsid w:val="00F813CA"/>
    <w:rsid w:val="00F81927"/>
    <w:rsid w:val="00F824DE"/>
    <w:rsid w:val="00F82598"/>
    <w:rsid w:val="00F825AD"/>
    <w:rsid w:val="00F8284A"/>
    <w:rsid w:val="00F82971"/>
    <w:rsid w:val="00F82C23"/>
    <w:rsid w:val="00F83162"/>
    <w:rsid w:val="00F832DA"/>
    <w:rsid w:val="00F843FA"/>
    <w:rsid w:val="00F84888"/>
    <w:rsid w:val="00F8499D"/>
    <w:rsid w:val="00F849E4"/>
    <w:rsid w:val="00F84A54"/>
    <w:rsid w:val="00F84AF2"/>
    <w:rsid w:val="00F85BA5"/>
    <w:rsid w:val="00F85C1F"/>
    <w:rsid w:val="00F86443"/>
    <w:rsid w:val="00F8674D"/>
    <w:rsid w:val="00F86A20"/>
    <w:rsid w:val="00F86FE2"/>
    <w:rsid w:val="00F87056"/>
    <w:rsid w:val="00F875B8"/>
    <w:rsid w:val="00F8766E"/>
    <w:rsid w:val="00F8778C"/>
    <w:rsid w:val="00F90985"/>
    <w:rsid w:val="00F90C0C"/>
    <w:rsid w:val="00F90C73"/>
    <w:rsid w:val="00F91249"/>
    <w:rsid w:val="00F913B5"/>
    <w:rsid w:val="00F913B7"/>
    <w:rsid w:val="00F9163A"/>
    <w:rsid w:val="00F9169D"/>
    <w:rsid w:val="00F91B16"/>
    <w:rsid w:val="00F920B5"/>
    <w:rsid w:val="00F920B6"/>
    <w:rsid w:val="00F92352"/>
    <w:rsid w:val="00F92758"/>
    <w:rsid w:val="00F92BB8"/>
    <w:rsid w:val="00F92CFD"/>
    <w:rsid w:val="00F93AE1"/>
    <w:rsid w:val="00F93B86"/>
    <w:rsid w:val="00F93DA2"/>
    <w:rsid w:val="00F93EE3"/>
    <w:rsid w:val="00F9503A"/>
    <w:rsid w:val="00F953F5"/>
    <w:rsid w:val="00F957B6"/>
    <w:rsid w:val="00F95892"/>
    <w:rsid w:val="00F9624E"/>
    <w:rsid w:val="00F96767"/>
    <w:rsid w:val="00F973E1"/>
    <w:rsid w:val="00F975BB"/>
    <w:rsid w:val="00F97841"/>
    <w:rsid w:val="00F97BBB"/>
    <w:rsid w:val="00FA0C21"/>
    <w:rsid w:val="00FA0F9A"/>
    <w:rsid w:val="00FA141F"/>
    <w:rsid w:val="00FA17C3"/>
    <w:rsid w:val="00FA1A8A"/>
    <w:rsid w:val="00FA2938"/>
    <w:rsid w:val="00FA2FBF"/>
    <w:rsid w:val="00FA32B6"/>
    <w:rsid w:val="00FA3E53"/>
    <w:rsid w:val="00FA3F83"/>
    <w:rsid w:val="00FA40E5"/>
    <w:rsid w:val="00FA4799"/>
    <w:rsid w:val="00FA5010"/>
    <w:rsid w:val="00FA557A"/>
    <w:rsid w:val="00FA5CF8"/>
    <w:rsid w:val="00FA619F"/>
    <w:rsid w:val="00FA682A"/>
    <w:rsid w:val="00FA694C"/>
    <w:rsid w:val="00FA766B"/>
    <w:rsid w:val="00FA7805"/>
    <w:rsid w:val="00FA7955"/>
    <w:rsid w:val="00FA7A18"/>
    <w:rsid w:val="00FB015B"/>
    <w:rsid w:val="00FB0B39"/>
    <w:rsid w:val="00FB0B3E"/>
    <w:rsid w:val="00FB0CD5"/>
    <w:rsid w:val="00FB0D63"/>
    <w:rsid w:val="00FB13B4"/>
    <w:rsid w:val="00FB22FE"/>
    <w:rsid w:val="00FB2806"/>
    <w:rsid w:val="00FB2F4F"/>
    <w:rsid w:val="00FB43F0"/>
    <w:rsid w:val="00FB4B1C"/>
    <w:rsid w:val="00FB5217"/>
    <w:rsid w:val="00FB5983"/>
    <w:rsid w:val="00FB6582"/>
    <w:rsid w:val="00FB7765"/>
    <w:rsid w:val="00FB7B48"/>
    <w:rsid w:val="00FB7B94"/>
    <w:rsid w:val="00FB7DD6"/>
    <w:rsid w:val="00FB7FD5"/>
    <w:rsid w:val="00FC005A"/>
    <w:rsid w:val="00FC03B5"/>
    <w:rsid w:val="00FC0B65"/>
    <w:rsid w:val="00FC14EC"/>
    <w:rsid w:val="00FC1EF2"/>
    <w:rsid w:val="00FC207A"/>
    <w:rsid w:val="00FC225C"/>
    <w:rsid w:val="00FC25AB"/>
    <w:rsid w:val="00FC364F"/>
    <w:rsid w:val="00FC3986"/>
    <w:rsid w:val="00FC3B24"/>
    <w:rsid w:val="00FC4065"/>
    <w:rsid w:val="00FC461C"/>
    <w:rsid w:val="00FC50BC"/>
    <w:rsid w:val="00FC57DF"/>
    <w:rsid w:val="00FC587F"/>
    <w:rsid w:val="00FC6C1C"/>
    <w:rsid w:val="00FC70C8"/>
    <w:rsid w:val="00FC7F56"/>
    <w:rsid w:val="00FD0237"/>
    <w:rsid w:val="00FD0CEF"/>
    <w:rsid w:val="00FD1FFB"/>
    <w:rsid w:val="00FD2465"/>
    <w:rsid w:val="00FD2EB6"/>
    <w:rsid w:val="00FD393D"/>
    <w:rsid w:val="00FD3DE2"/>
    <w:rsid w:val="00FD3F1C"/>
    <w:rsid w:val="00FD47F6"/>
    <w:rsid w:val="00FD4BFE"/>
    <w:rsid w:val="00FD5490"/>
    <w:rsid w:val="00FD5780"/>
    <w:rsid w:val="00FD60A1"/>
    <w:rsid w:val="00FD6574"/>
    <w:rsid w:val="00FD66E1"/>
    <w:rsid w:val="00FD7306"/>
    <w:rsid w:val="00FD7314"/>
    <w:rsid w:val="00FD73FB"/>
    <w:rsid w:val="00FD7940"/>
    <w:rsid w:val="00FD7C6F"/>
    <w:rsid w:val="00FD7D4D"/>
    <w:rsid w:val="00FD7D84"/>
    <w:rsid w:val="00FE09AC"/>
    <w:rsid w:val="00FE10AE"/>
    <w:rsid w:val="00FE1765"/>
    <w:rsid w:val="00FE1A2E"/>
    <w:rsid w:val="00FE2D22"/>
    <w:rsid w:val="00FE34D9"/>
    <w:rsid w:val="00FE35D1"/>
    <w:rsid w:val="00FE362B"/>
    <w:rsid w:val="00FE3F74"/>
    <w:rsid w:val="00FE3FC2"/>
    <w:rsid w:val="00FE4438"/>
    <w:rsid w:val="00FE4633"/>
    <w:rsid w:val="00FE4806"/>
    <w:rsid w:val="00FE527B"/>
    <w:rsid w:val="00FE60E2"/>
    <w:rsid w:val="00FE64A9"/>
    <w:rsid w:val="00FE740C"/>
    <w:rsid w:val="00FE762C"/>
    <w:rsid w:val="00FF061D"/>
    <w:rsid w:val="00FF0743"/>
    <w:rsid w:val="00FF0BB5"/>
    <w:rsid w:val="00FF123E"/>
    <w:rsid w:val="00FF1391"/>
    <w:rsid w:val="00FF197D"/>
    <w:rsid w:val="00FF1D38"/>
    <w:rsid w:val="00FF2017"/>
    <w:rsid w:val="00FF2219"/>
    <w:rsid w:val="00FF3458"/>
    <w:rsid w:val="00FF3542"/>
    <w:rsid w:val="00FF4072"/>
    <w:rsid w:val="00FF4212"/>
    <w:rsid w:val="00FF4902"/>
    <w:rsid w:val="00FF491E"/>
    <w:rsid w:val="00FF5369"/>
    <w:rsid w:val="00FF5BC9"/>
    <w:rsid w:val="00FF6244"/>
    <w:rsid w:val="00FF635A"/>
    <w:rsid w:val="00FF6664"/>
    <w:rsid w:val="00FF678F"/>
    <w:rsid w:val="00FF6BE5"/>
    <w:rsid w:val="00FF77D5"/>
    <w:rsid w:val="00FF7950"/>
    <w:rsid w:val="01EC6D10"/>
    <w:rsid w:val="026C21F1"/>
    <w:rsid w:val="03DE370C"/>
    <w:rsid w:val="05D4309B"/>
    <w:rsid w:val="05E80B48"/>
    <w:rsid w:val="07456CFC"/>
    <w:rsid w:val="07685361"/>
    <w:rsid w:val="08181F45"/>
    <w:rsid w:val="083A3F7E"/>
    <w:rsid w:val="09354491"/>
    <w:rsid w:val="0B2E5519"/>
    <w:rsid w:val="0BBE7E63"/>
    <w:rsid w:val="0C651FA7"/>
    <w:rsid w:val="0E8D2280"/>
    <w:rsid w:val="0F720C87"/>
    <w:rsid w:val="0F7D59F6"/>
    <w:rsid w:val="10B10FD7"/>
    <w:rsid w:val="10ED4BB0"/>
    <w:rsid w:val="13252204"/>
    <w:rsid w:val="135B5D51"/>
    <w:rsid w:val="13B95037"/>
    <w:rsid w:val="142C26CC"/>
    <w:rsid w:val="154811A8"/>
    <w:rsid w:val="15FB1C74"/>
    <w:rsid w:val="17F055F1"/>
    <w:rsid w:val="18540B58"/>
    <w:rsid w:val="19120228"/>
    <w:rsid w:val="191D51C7"/>
    <w:rsid w:val="194D51B6"/>
    <w:rsid w:val="1A1A7F48"/>
    <w:rsid w:val="1B3C1DD8"/>
    <w:rsid w:val="1D650B25"/>
    <w:rsid w:val="1D8614B0"/>
    <w:rsid w:val="1E177425"/>
    <w:rsid w:val="1F7B29A2"/>
    <w:rsid w:val="204563CC"/>
    <w:rsid w:val="20474C5B"/>
    <w:rsid w:val="21B90060"/>
    <w:rsid w:val="239E1A70"/>
    <w:rsid w:val="23FB7914"/>
    <w:rsid w:val="2459377B"/>
    <w:rsid w:val="24CA0A5A"/>
    <w:rsid w:val="25907C3C"/>
    <w:rsid w:val="25F57E70"/>
    <w:rsid w:val="26091B02"/>
    <w:rsid w:val="268D51D4"/>
    <w:rsid w:val="27701220"/>
    <w:rsid w:val="289363DE"/>
    <w:rsid w:val="28EA443D"/>
    <w:rsid w:val="29042D2C"/>
    <w:rsid w:val="29B82EE7"/>
    <w:rsid w:val="2AE46658"/>
    <w:rsid w:val="2AEC10A3"/>
    <w:rsid w:val="2B671526"/>
    <w:rsid w:val="2B6E6827"/>
    <w:rsid w:val="2BCF782F"/>
    <w:rsid w:val="2BE97B66"/>
    <w:rsid w:val="2CC74842"/>
    <w:rsid w:val="2E5A3C96"/>
    <w:rsid w:val="2F222453"/>
    <w:rsid w:val="2F8C7F5C"/>
    <w:rsid w:val="2FB2501E"/>
    <w:rsid w:val="2FFA2E02"/>
    <w:rsid w:val="32147DC4"/>
    <w:rsid w:val="325B46A3"/>
    <w:rsid w:val="34C374AD"/>
    <w:rsid w:val="3516442B"/>
    <w:rsid w:val="353C45ED"/>
    <w:rsid w:val="35616529"/>
    <w:rsid w:val="35696300"/>
    <w:rsid w:val="35C75528"/>
    <w:rsid w:val="35FD12B2"/>
    <w:rsid w:val="36870A2A"/>
    <w:rsid w:val="370C56F3"/>
    <w:rsid w:val="373874DE"/>
    <w:rsid w:val="37904D56"/>
    <w:rsid w:val="389C3213"/>
    <w:rsid w:val="38C06205"/>
    <w:rsid w:val="39F723CF"/>
    <w:rsid w:val="3C21710D"/>
    <w:rsid w:val="3CC41F84"/>
    <w:rsid w:val="3D400BA9"/>
    <w:rsid w:val="3DCA42CA"/>
    <w:rsid w:val="3DF95A66"/>
    <w:rsid w:val="3E4B6A9B"/>
    <w:rsid w:val="3EB428B0"/>
    <w:rsid w:val="40546F2B"/>
    <w:rsid w:val="409B46A6"/>
    <w:rsid w:val="40AD2461"/>
    <w:rsid w:val="418D7D70"/>
    <w:rsid w:val="42EA0B36"/>
    <w:rsid w:val="43360729"/>
    <w:rsid w:val="433F5D44"/>
    <w:rsid w:val="43684E99"/>
    <w:rsid w:val="43813C01"/>
    <w:rsid w:val="43E550B8"/>
    <w:rsid w:val="44B553BD"/>
    <w:rsid w:val="44B95278"/>
    <w:rsid w:val="456D5761"/>
    <w:rsid w:val="45E432AE"/>
    <w:rsid w:val="45E75DDA"/>
    <w:rsid w:val="45EB1BE1"/>
    <w:rsid w:val="467A7452"/>
    <w:rsid w:val="48C8585F"/>
    <w:rsid w:val="4919054D"/>
    <w:rsid w:val="49940732"/>
    <w:rsid w:val="4A196FBE"/>
    <w:rsid w:val="4A646777"/>
    <w:rsid w:val="4A880DD3"/>
    <w:rsid w:val="4E055E8C"/>
    <w:rsid w:val="4F3F76F2"/>
    <w:rsid w:val="4F903B35"/>
    <w:rsid w:val="510B13F4"/>
    <w:rsid w:val="518C00E7"/>
    <w:rsid w:val="52310E93"/>
    <w:rsid w:val="527C2613"/>
    <w:rsid w:val="52BC2F8D"/>
    <w:rsid w:val="53397A0C"/>
    <w:rsid w:val="53E92AEF"/>
    <w:rsid w:val="53EF7814"/>
    <w:rsid w:val="56AE0C92"/>
    <w:rsid w:val="572162ED"/>
    <w:rsid w:val="57B32A9F"/>
    <w:rsid w:val="58925DB9"/>
    <w:rsid w:val="5A982114"/>
    <w:rsid w:val="5AEB2255"/>
    <w:rsid w:val="5AF00933"/>
    <w:rsid w:val="5B5317F3"/>
    <w:rsid w:val="5CE5354C"/>
    <w:rsid w:val="5CE92A4C"/>
    <w:rsid w:val="5D494803"/>
    <w:rsid w:val="5D9E75C6"/>
    <w:rsid w:val="5DE9235D"/>
    <w:rsid w:val="5E593512"/>
    <w:rsid w:val="5F00399C"/>
    <w:rsid w:val="5F1832FB"/>
    <w:rsid w:val="5FF97134"/>
    <w:rsid w:val="5FFF5ED8"/>
    <w:rsid w:val="60691AD1"/>
    <w:rsid w:val="624D58C1"/>
    <w:rsid w:val="6339083A"/>
    <w:rsid w:val="6360028A"/>
    <w:rsid w:val="64A55D99"/>
    <w:rsid w:val="65313558"/>
    <w:rsid w:val="65374138"/>
    <w:rsid w:val="6665342C"/>
    <w:rsid w:val="66C828BC"/>
    <w:rsid w:val="67026F67"/>
    <w:rsid w:val="682C661B"/>
    <w:rsid w:val="68442010"/>
    <w:rsid w:val="69724A89"/>
    <w:rsid w:val="69B30239"/>
    <w:rsid w:val="69F06C95"/>
    <w:rsid w:val="6C0908DC"/>
    <w:rsid w:val="6C1F6348"/>
    <w:rsid w:val="6D0506ED"/>
    <w:rsid w:val="6D0B1506"/>
    <w:rsid w:val="70C2647F"/>
    <w:rsid w:val="72451D6A"/>
    <w:rsid w:val="73880C84"/>
    <w:rsid w:val="749B31DA"/>
    <w:rsid w:val="74EE5E20"/>
    <w:rsid w:val="76C66107"/>
    <w:rsid w:val="78847233"/>
    <w:rsid w:val="79444163"/>
    <w:rsid w:val="7A470084"/>
    <w:rsid w:val="7C974B11"/>
    <w:rsid w:val="7E0C25A3"/>
    <w:rsid w:val="7F1E79A3"/>
    <w:rsid w:val="7F4E0F6B"/>
    <w:rsid w:val="7FDC5D91"/>
    <w:rsid w:val="DCBD4D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1"/>
    <w:basedOn w:val="1"/>
    <w:next w:val="1"/>
    <w:link w:val="51"/>
    <w:qFormat/>
    <w:uiPriority w:val="0"/>
    <w:pPr>
      <w:keepNext/>
      <w:keepLines/>
      <w:autoSpaceDE w:val="0"/>
      <w:autoSpaceDN w:val="0"/>
      <w:adjustRightInd w:val="0"/>
      <w:spacing w:before="340" w:after="330" w:line="578" w:lineRule="auto"/>
      <w:jc w:val="left"/>
      <w:textAlignment w:val="baseline"/>
      <w:outlineLvl w:val="0"/>
    </w:pPr>
    <w:rPr>
      <w:rFonts w:ascii="宋体" w:eastAsia="宋体"/>
      <w:b/>
      <w:kern w:val="44"/>
      <w:sz w:val="44"/>
    </w:rPr>
  </w:style>
  <w:style w:type="paragraph" w:styleId="3">
    <w:name w:val="heading 2"/>
    <w:basedOn w:val="1"/>
    <w:next w:val="4"/>
    <w:link w:val="53"/>
    <w:qFormat/>
    <w:uiPriority w:val="0"/>
    <w:pPr>
      <w:keepNext/>
      <w:keepLines/>
      <w:autoSpaceDE w:val="0"/>
      <w:autoSpaceDN w:val="0"/>
      <w:adjustRightInd w:val="0"/>
      <w:spacing w:before="260" w:after="260" w:line="416" w:lineRule="auto"/>
      <w:jc w:val="left"/>
      <w:textAlignment w:val="baseline"/>
      <w:outlineLvl w:val="1"/>
    </w:pPr>
    <w:rPr>
      <w:rFonts w:ascii="Arial" w:hAnsi="Arial" w:eastAsia="黑体"/>
      <w:b/>
      <w:kern w:val="0"/>
      <w:sz w:val="32"/>
    </w:rPr>
  </w:style>
  <w:style w:type="paragraph" w:styleId="5">
    <w:name w:val="heading 3"/>
    <w:basedOn w:val="1"/>
    <w:next w:val="4"/>
    <w:link w:val="54"/>
    <w:qFormat/>
    <w:uiPriority w:val="0"/>
    <w:pPr>
      <w:keepNext/>
      <w:keepLines/>
      <w:autoSpaceDE w:val="0"/>
      <w:autoSpaceDN w:val="0"/>
      <w:adjustRightInd w:val="0"/>
      <w:spacing w:before="260" w:after="260" w:line="416" w:lineRule="auto"/>
      <w:jc w:val="left"/>
      <w:textAlignment w:val="baseline"/>
      <w:outlineLvl w:val="2"/>
    </w:pPr>
    <w:rPr>
      <w:rFonts w:ascii="宋体" w:eastAsia="宋体"/>
      <w:b/>
      <w:kern w:val="0"/>
      <w:sz w:val="32"/>
    </w:rPr>
  </w:style>
  <w:style w:type="paragraph" w:styleId="6">
    <w:name w:val="heading 4"/>
    <w:basedOn w:val="1"/>
    <w:next w:val="1"/>
    <w:link w:val="55"/>
    <w:unhideWhenUsed/>
    <w:qFormat/>
    <w:uiPriority w:val="0"/>
    <w:pPr>
      <w:keepNext/>
      <w:keepLines/>
      <w:spacing w:before="280" w:after="290" w:line="376" w:lineRule="auto"/>
      <w:outlineLvl w:val="3"/>
    </w:pPr>
    <w:rPr>
      <w:rFonts w:ascii="等线 Light" w:hAnsi="等线 Light" w:eastAsia="等线 Light"/>
      <w:b/>
      <w:bCs/>
      <w:sz w:val="28"/>
      <w:szCs w:val="28"/>
    </w:rPr>
  </w:style>
  <w:style w:type="paragraph" w:styleId="7">
    <w:name w:val="heading 5"/>
    <w:basedOn w:val="1"/>
    <w:next w:val="1"/>
    <w:link w:val="56"/>
    <w:unhideWhenUsed/>
    <w:qFormat/>
    <w:uiPriority w:val="0"/>
    <w:pPr>
      <w:keepNext/>
      <w:keepLines/>
      <w:spacing w:before="280" w:after="290" w:line="376" w:lineRule="auto"/>
      <w:outlineLvl w:val="4"/>
    </w:pPr>
    <w:rPr>
      <w:b/>
      <w:bCs/>
      <w:sz w:val="28"/>
      <w:szCs w:val="28"/>
    </w:rPr>
  </w:style>
  <w:style w:type="paragraph" w:styleId="8">
    <w:name w:val="heading 6"/>
    <w:basedOn w:val="1"/>
    <w:next w:val="1"/>
    <w:link w:val="57"/>
    <w:qFormat/>
    <w:uiPriority w:val="0"/>
    <w:pPr>
      <w:keepNext/>
      <w:keepLines/>
      <w:spacing w:before="240" w:after="64" w:line="320" w:lineRule="auto"/>
      <w:outlineLvl w:val="5"/>
    </w:pPr>
    <w:rPr>
      <w:rFonts w:ascii="Calibri Light" w:hAnsi="Calibri Light" w:eastAsia="宋体"/>
      <w:b/>
      <w:bCs/>
      <w:sz w:val="24"/>
      <w:szCs w:val="24"/>
    </w:rPr>
  </w:style>
  <w:style w:type="paragraph" w:styleId="9">
    <w:name w:val="heading 7"/>
    <w:basedOn w:val="1"/>
    <w:next w:val="4"/>
    <w:link w:val="58"/>
    <w:qFormat/>
    <w:uiPriority w:val="0"/>
    <w:pPr>
      <w:keepNext/>
      <w:numPr>
        <w:ilvl w:val="6"/>
        <w:numId w:val="1"/>
      </w:numPr>
      <w:tabs>
        <w:tab w:val="left" w:pos="360"/>
        <w:tab w:val="clear" w:pos="1296"/>
      </w:tabs>
      <w:autoSpaceDE w:val="0"/>
      <w:autoSpaceDN w:val="0"/>
      <w:adjustRightInd w:val="0"/>
      <w:spacing w:before="240" w:after="64" w:line="320" w:lineRule="auto"/>
      <w:ind w:left="0" w:firstLine="0"/>
      <w:outlineLvl w:val="6"/>
    </w:pPr>
    <w:rPr>
      <w:rFonts w:ascii="宋体" w:eastAsia="宋体"/>
      <w:b/>
      <w:color w:val="000000"/>
      <w:sz w:val="24"/>
      <w:szCs w:val="24"/>
    </w:rPr>
  </w:style>
  <w:style w:type="paragraph" w:styleId="10">
    <w:name w:val="heading 8"/>
    <w:basedOn w:val="1"/>
    <w:next w:val="4"/>
    <w:link w:val="59"/>
    <w:qFormat/>
    <w:uiPriority w:val="0"/>
    <w:pPr>
      <w:keepNext/>
      <w:numPr>
        <w:ilvl w:val="7"/>
        <w:numId w:val="1"/>
      </w:numPr>
      <w:tabs>
        <w:tab w:val="left" w:pos="360"/>
        <w:tab w:val="clear" w:pos="1440"/>
      </w:tabs>
      <w:autoSpaceDE w:val="0"/>
      <w:autoSpaceDN w:val="0"/>
      <w:adjustRightInd w:val="0"/>
      <w:spacing w:before="240" w:after="64" w:line="320" w:lineRule="auto"/>
      <w:ind w:left="0" w:firstLine="0"/>
      <w:outlineLvl w:val="7"/>
    </w:pPr>
    <w:rPr>
      <w:rFonts w:ascii="Arial" w:hAnsi="Arial" w:eastAsia="黑体"/>
      <w:color w:val="000000"/>
      <w:sz w:val="24"/>
      <w:szCs w:val="24"/>
    </w:rPr>
  </w:style>
  <w:style w:type="paragraph" w:styleId="11">
    <w:name w:val="heading 9"/>
    <w:basedOn w:val="1"/>
    <w:next w:val="4"/>
    <w:link w:val="60"/>
    <w:qFormat/>
    <w:uiPriority w:val="0"/>
    <w:pPr>
      <w:keepNext/>
      <w:numPr>
        <w:ilvl w:val="8"/>
        <w:numId w:val="1"/>
      </w:numPr>
      <w:tabs>
        <w:tab w:val="left" w:pos="360"/>
        <w:tab w:val="clear" w:pos="1584"/>
      </w:tabs>
      <w:autoSpaceDE w:val="0"/>
      <w:autoSpaceDN w:val="0"/>
      <w:adjustRightInd w:val="0"/>
      <w:spacing w:before="240" w:after="64" w:line="320" w:lineRule="auto"/>
      <w:ind w:left="0" w:firstLine="0"/>
      <w:outlineLvl w:val="8"/>
    </w:pPr>
    <w:rPr>
      <w:rFonts w:ascii="Arial" w:hAnsi="Arial" w:eastAsia="黑体"/>
      <w:color w:val="000000"/>
      <w:sz w:val="24"/>
      <w:szCs w:val="24"/>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52"/>
    <w:qFormat/>
    <w:uiPriority w:val="0"/>
    <w:pPr>
      <w:autoSpaceDE w:val="0"/>
      <w:autoSpaceDN w:val="0"/>
      <w:adjustRightInd w:val="0"/>
      <w:ind w:firstLine="420"/>
      <w:jc w:val="left"/>
      <w:textAlignment w:val="baseline"/>
    </w:pPr>
    <w:rPr>
      <w:rFonts w:ascii="宋体" w:eastAsia="宋体"/>
      <w:kern w:val="0"/>
      <w:sz w:val="34"/>
    </w:rPr>
  </w:style>
  <w:style w:type="paragraph" w:styleId="12">
    <w:name w:val="toc 7"/>
    <w:basedOn w:val="1"/>
    <w:next w:val="1"/>
    <w:qFormat/>
    <w:uiPriority w:val="39"/>
    <w:pPr>
      <w:ind w:left="2520" w:leftChars="1200"/>
    </w:pPr>
    <w:rPr>
      <w:rFonts w:ascii="Calibri" w:hAnsi="Calibri" w:eastAsia="宋体"/>
      <w:sz w:val="21"/>
      <w:szCs w:val="22"/>
    </w:rPr>
  </w:style>
  <w:style w:type="paragraph" w:styleId="13">
    <w:name w:val="caption"/>
    <w:basedOn w:val="1"/>
    <w:next w:val="1"/>
    <w:qFormat/>
    <w:uiPriority w:val="0"/>
    <w:rPr>
      <w:rFonts w:ascii="Arial" w:hAnsi="Arial" w:eastAsia="黑体" w:cs="Arial"/>
      <w:sz w:val="20"/>
    </w:rPr>
  </w:style>
  <w:style w:type="paragraph" w:styleId="14">
    <w:name w:val="Document Map"/>
    <w:basedOn w:val="1"/>
    <w:link w:val="74"/>
    <w:qFormat/>
    <w:uiPriority w:val="0"/>
    <w:pPr>
      <w:shd w:val="clear" w:color="auto" w:fill="000080"/>
    </w:pPr>
    <w:rPr>
      <w:kern w:val="0"/>
      <w:shd w:val="clear" w:color="auto" w:fill="000080"/>
    </w:rPr>
  </w:style>
  <w:style w:type="paragraph" w:styleId="15">
    <w:name w:val="annotation text"/>
    <w:basedOn w:val="1"/>
    <w:link w:val="81"/>
    <w:qFormat/>
    <w:uiPriority w:val="0"/>
    <w:pPr>
      <w:jc w:val="left"/>
    </w:pPr>
    <w:rPr>
      <w:rFonts w:eastAsia="宋体"/>
      <w:sz w:val="21"/>
      <w:szCs w:val="24"/>
    </w:rPr>
  </w:style>
  <w:style w:type="paragraph" w:styleId="16">
    <w:name w:val="Body Text 3"/>
    <w:basedOn w:val="1"/>
    <w:link w:val="86"/>
    <w:qFormat/>
    <w:uiPriority w:val="0"/>
    <w:pPr>
      <w:spacing w:after="120"/>
    </w:pPr>
    <w:rPr>
      <w:rFonts w:eastAsia="宋体"/>
      <w:sz w:val="16"/>
      <w:szCs w:val="16"/>
    </w:rPr>
  </w:style>
  <w:style w:type="paragraph" w:styleId="17">
    <w:name w:val="Body Text"/>
    <w:basedOn w:val="1"/>
    <w:link w:val="65"/>
    <w:qFormat/>
    <w:uiPriority w:val="0"/>
    <w:pPr>
      <w:spacing w:line="360" w:lineRule="auto"/>
    </w:pPr>
    <w:rPr>
      <w:rFonts w:ascii="仿宋_GB2312"/>
      <w:sz w:val="28"/>
    </w:rPr>
  </w:style>
  <w:style w:type="paragraph" w:styleId="18">
    <w:name w:val="Body Text Indent"/>
    <w:basedOn w:val="1"/>
    <w:link w:val="63"/>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9">
    <w:name w:val="Block Text"/>
    <w:basedOn w:val="1"/>
    <w:qFormat/>
    <w:uiPriority w:val="0"/>
    <w:pPr>
      <w:widowControl/>
      <w:ind w:left="226" w:leftChars="94" w:right="103" w:rightChars="43"/>
      <w:jc w:val="left"/>
    </w:pPr>
    <w:rPr>
      <w:rFonts w:ascii="宋体" w:hAnsi="宋体" w:eastAsia="宋体"/>
      <w:color w:val="FF0000"/>
      <w:kern w:val="0"/>
      <w:sz w:val="24"/>
      <w:szCs w:val="24"/>
    </w:rPr>
  </w:style>
  <w:style w:type="paragraph" w:styleId="20">
    <w:name w:val="index 4"/>
    <w:basedOn w:val="1"/>
    <w:next w:val="1"/>
    <w:qFormat/>
    <w:uiPriority w:val="0"/>
    <w:pPr>
      <w:ind w:left="600" w:leftChars="600"/>
    </w:pPr>
    <w:rPr>
      <w:rFonts w:eastAsia="宋体"/>
      <w:sz w:val="21"/>
      <w:szCs w:val="24"/>
    </w:rPr>
  </w:style>
  <w:style w:type="paragraph" w:styleId="21">
    <w:name w:val="toc 5"/>
    <w:basedOn w:val="1"/>
    <w:next w:val="1"/>
    <w:qFormat/>
    <w:uiPriority w:val="39"/>
    <w:pPr>
      <w:tabs>
        <w:tab w:val="right" w:leader="dot" w:pos="8296"/>
      </w:tabs>
      <w:ind w:left="1050" w:leftChars="500"/>
    </w:pPr>
    <w:rPr>
      <w:rFonts w:ascii="Calibri" w:hAnsi="Calibri" w:eastAsia="宋体"/>
      <w:sz w:val="21"/>
      <w:szCs w:val="22"/>
    </w:rPr>
  </w:style>
  <w:style w:type="paragraph" w:styleId="22">
    <w:name w:val="toc 3"/>
    <w:basedOn w:val="1"/>
    <w:next w:val="1"/>
    <w:qFormat/>
    <w:uiPriority w:val="39"/>
    <w:pPr>
      <w:tabs>
        <w:tab w:val="right" w:leader="dot" w:pos="8505"/>
      </w:tabs>
      <w:ind w:left="200" w:leftChars="200" w:right="100" w:rightChars="100"/>
      <w:jc w:val="left"/>
    </w:pPr>
    <w:rPr>
      <w:rFonts w:ascii="仿宋_GB2312" w:hAnsi="宋体" w:eastAsia="宋体"/>
      <w:sz w:val="21"/>
      <w:szCs w:val="32"/>
    </w:rPr>
  </w:style>
  <w:style w:type="paragraph" w:styleId="23">
    <w:name w:val="Plain Text"/>
    <w:basedOn w:val="1"/>
    <w:link w:val="76"/>
    <w:qFormat/>
    <w:uiPriority w:val="0"/>
    <w:rPr>
      <w:rFonts w:ascii="宋体" w:hAnsi="Courier New" w:eastAsia="宋体"/>
      <w:sz w:val="21"/>
    </w:rPr>
  </w:style>
  <w:style w:type="paragraph" w:styleId="24">
    <w:name w:val="toc 8"/>
    <w:basedOn w:val="1"/>
    <w:next w:val="1"/>
    <w:qFormat/>
    <w:uiPriority w:val="39"/>
    <w:pPr>
      <w:ind w:left="2940" w:leftChars="1400"/>
    </w:pPr>
    <w:rPr>
      <w:rFonts w:ascii="Calibri" w:hAnsi="Calibri" w:eastAsia="宋体"/>
      <w:sz w:val="21"/>
      <w:szCs w:val="22"/>
    </w:rPr>
  </w:style>
  <w:style w:type="paragraph" w:styleId="25">
    <w:name w:val="Date"/>
    <w:basedOn w:val="1"/>
    <w:next w:val="1"/>
    <w:link w:val="72"/>
    <w:qFormat/>
    <w:uiPriority w:val="0"/>
    <w:pPr>
      <w:autoSpaceDE w:val="0"/>
      <w:autoSpaceDN w:val="0"/>
      <w:adjustRightInd w:val="0"/>
      <w:textAlignment w:val="baseline"/>
    </w:pPr>
    <w:rPr>
      <w:rFonts w:ascii="宋体" w:eastAsia="宋体"/>
      <w:kern w:val="0"/>
      <w:sz w:val="28"/>
    </w:rPr>
  </w:style>
  <w:style w:type="paragraph" w:styleId="26">
    <w:name w:val="Body Text Indent 2"/>
    <w:basedOn w:val="1"/>
    <w:link w:val="80"/>
    <w:qFormat/>
    <w:uiPriority w:val="0"/>
    <w:pPr>
      <w:spacing w:after="120" w:line="480" w:lineRule="auto"/>
      <w:ind w:left="420" w:leftChars="200"/>
    </w:pPr>
  </w:style>
  <w:style w:type="paragraph" w:styleId="27">
    <w:name w:val="Balloon Text"/>
    <w:basedOn w:val="1"/>
    <w:link w:val="67"/>
    <w:qFormat/>
    <w:uiPriority w:val="0"/>
    <w:rPr>
      <w:kern w:val="0"/>
      <w:sz w:val="18"/>
      <w:szCs w:val="18"/>
    </w:rPr>
  </w:style>
  <w:style w:type="paragraph" w:styleId="28">
    <w:name w:val="footer"/>
    <w:basedOn w:val="1"/>
    <w:link w:val="66"/>
    <w:qFormat/>
    <w:uiPriority w:val="99"/>
    <w:pPr>
      <w:tabs>
        <w:tab w:val="center" w:pos="4153"/>
        <w:tab w:val="right" w:pos="8306"/>
      </w:tabs>
      <w:autoSpaceDE w:val="0"/>
      <w:autoSpaceDN w:val="0"/>
      <w:adjustRightInd w:val="0"/>
      <w:snapToGrid w:val="0"/>
      <w:jc w:val="left"/>
      <w:textAlignment w:val="baseline"/>
    </w:pPr>
    <w:rPr>
      <w:rFonts w:ascii="宋体" w:eastAsia="宋体"/>
      <w:kern w:val="0"/>
      <w:sz w:val="18"/>
    </w:rPr>
  </w:style>
  <w:style w:type="paragraph" w:styleId="29">
    <w:name w:val="header"/>
    <w:basedOn w:val="1"/>
    <w:link w:val="77"/>
    <w:qFormat/>
    <w:uiPriority w:val="0"/>
    <w:pPr>
      <w:pBdr>
        <w:bottom w:val="single" w:color="auto" w:sz="6" w:space="1"/>
      </w:pBdr>
      <w:tabs>
        <w:tab w:val="center" w:pos="4153"/>
        <w:tab w:val="right" w:pos="8306"/>
      </w:tabs>
      <w:autoSpaceDE w:val="0"/>
      <w:autoSpaceDN w:val="0"/>
      <w:adjustRightInd w:val="0"/>
      <w:snapToGrid w:val="0"/>
      <w:jc w:val="center"/>
      <w:textAlignment w:val="baseline"/>
    </w:pPr>
    <w:rPr>
      <w:rFonts w:ascii="宋体" w:eastAsia="宋体"/>
      <w:kern w:val="0"/>
      <w:sz w:val="18"/>
    </w:rPr>
  </w:style>
  <w:style w:type="paragraph" w:styleId="30">
    <w:name w:val="toc 1"/>
    <w:basedOn w:val="1"/>
    <w:next w:val="1"/>
    <w:qFormat/>
    <w:uiPriority w:val="39"/>
    <w:pPr>
      <w:tabs>
        <w:tab w:val="right" w:leader="dot" w:pos="8505"/>
      </w:tabs>
      <w:snapToGrid w:val="0"/>
      <w:jc w:val="left"/>
    </w:pPr>
    <w:rPr>
      <w:rFonts w:ascii="仿宋_GB2312" w:hAnsi="宋体" w:eastAsia="宋体"/>
      <w:bCs/>
      <w:sz w:val="28"/>
      <w:szCs w:val="30"/>
    </w:rPr>
  </w:style>
  <w:style w:type="paragraph" w:styleId="31">
    <w:name w:val="toc 4"/>
    <w:basedOn w:val="1"/>
    <w:next w:val="1"/>
    <w:qFormat/>
    <w:uiPriority w:val="39"/>
    <w:pPr>
      <w:tabs>
        <w:tab w:val="left" w:pos="1890"/>
        <w:tab w:val="right" w:leader="dot" w:pos="8296"/>
      </w:tabs>
      <w:ind w:left="630" w:leftChars="300"/>
    </w:pPr>
    <w:rPr>
      <w:rFonts w:ascii="Calibri" w:hAnsi="Calibri" w:eastAsia="宋体"/>
      <w:sz w:val="21"/>
      <w:szCs w:val="22"/>
    </w:rPr>
  </w:style>
  <w:style w:type="paragraph" w:styleId="32">
    <w:name w:val="Subtitle"/>
    <w:basedOn w:val="1"/>
    <w:next w:val="1"/>
    <w:link w:val="155"/>
    <w:qFormat/>
    <w:uiPriority w:val="0"/>
    <w:pPr>
      <w:spacing w:before="240" w:after="60" w:line="312" w:lineRule="auto"/>
      <w:jc w:val="center"/>
      <w:outlineLvl w:val="1"/>
    </w:pPr>
    <w:rPr>
      <w:rFonts w:ascii="Cambria" w:hAnsi="Cambria" w:eastAsia="宋体"/>
      <w:b/>
      <w:bCs/>
      <w:kern w:val="28"/>
      <w:sz w:val="32"/>
      <w:szCs w:val="32"/>
    </w:rPr>
  </w:style>
  <w:style w:type="paragraph" w:styleId="33">
    <w:name w:val="footnote text"/>
    <w:basedOn w:val="1"/>
    <w:link w:val="75"/>
    <w:qFormat/>
    <w:uiPriority w:val="0"/>
    <w:pPr>
      <w:snapToGrid w:val="0"/>
      <w:jc w:val="left"/>
    </w:pPr>
    <w:rPr>
      <w:sz w:val="18"/>
      <w:szCs w:val="18"/>
    </w:rPr>
  </w:style>
  <w:style w:type="paragraph" w:styleId="34">
    <w:name w:val="toc 6"/>
    <w:basedOn w:val="1"/>
    <w:next w:val="1"/>
    <w:qFormat/>
    <w:uiPriority w:val="39"/>
    <w:pPr>
      <w:ind w:left="2100" w:leftChars="1000"/>
    </w:pPr>
    <w:rPr>
      <w:rFonts w:ascii="Calibri" w:hAnsi="Calibri" w:eastAsia="宋体"/>
      <w:sz w:val="21"/>
      <w:szCs w:val="22"/>
    </w:rPr>
  </w:style>
  <w:style w:type="paragraph" w:styleId="35">
    <w:name w:val="Body Text Indent 3"/>
    <w:basedOn w:val="1"/>
    <w:link w:val="62"/>
    <w:qFormat/>
    <w:uiPriority w:val="0"/>
    <w:pPr>
      <w:spacing w:after="120"/>
      <w:ind w:left="420" w:leftChars="200"/>
    </w:pPr>
    <w:rPr>
      <w:sz w:val="16"/>
      <w:szCs w:val="16"/>
    </w:rPr>
  </w:style>
  <w:style w:type="paragraph" w:styleId="36">
    <w:name w:val="toc 2"/>
    <w:basedOn w:val="1"/>
    <w:next w:val="1"/>
    <w:qFormat/>
    <w:uiPriority w:val="39"/>
    <w:pPr>
      <w:tabs>
        <w:tab w:val="right" w:leader="dot" w:pos="8505"/>
      </w:tabs>
      <w:adjustRightInd w:val="0"/>
      <w:snapToGrid w:val="0"/>
      <w:ind w:left="150" w:leftChars="150" w:right="150" w:rightChars="150"/>
      <w:jc w:val="left"/>
    </w:pPr>
    <w:rPr>
      <w:rFonts w:ascii="仿宋_GB2312" w:hAnsi="宋体" w:eastAsia="宋体"/>
      <w:sz w:val="28"/>
      <w:szCs w:val="32"/>
    </w:rPr>
  </w:style>
  <w:style w:type="paragraph" w:styleId="37">
    <w:name w:val="toc 9"/>
    <w:basedOn w:val="1"/>
    <w:next w:val="1"/>
    <w:qFormat/>
    <w:uiPriority w:val="39"/>
    <w:pPr>
      <w:ind w:left="3360" w:leftChars="1600"/>
    </w:pPr>
  </w:style>
  <w:style w:type="paragraph" w:styleId="38">
    <w:name w:val="Body Text 2"/>
    <w:basedOn w:val="1"/>
    <w:link w:val="85"/>
    <w:qFormat/>
    <w:uiPriority w:val="0"/>
    <w:pPr>
      <w:spacing w:after="120" w:line="480" w:lineRule="auto"/>
    </w:pPr>
    <w:rPr>
      <w:rFonts w:eastAsia="宋体"/>
      <w:sz w:val="21"/>
      <w:szCs w:val="24"/>
    </w:rPr>
  </w:style>
  <w:style w:type="paragraph" w:styleId="39">
    <w:name w:val="Normal (Web)"/>
    <w:basedOn w:val="1"/>
    <w:qFormat/>
    <w:uiPriority w:val="0"/>
    <w:pPr>
      <w:widowControl/>
      <w:jc w:val="left"/>
    </w:pPr>
    <w:rPr>
      <w:rFonts w:ascii="宋体" w:hAnsi="宋体" w:eastAsia="宋体" w:cs="宋体"/>
      <w:kern w:val="0"/>
      <w:sz w:val="24"/>
      <w:szCs w:val="24"/>
    </w:rPr>
  </w:style>
  <w:style w:type="paragraph" w:styleId="40">
    <w:name w:val="Title"/>
    <w:basedOn w:val="1"/>
    <w:next w:val="1"/>
    <w:link w:val="83"/>
    <w:qFormat/>
    <w:uiPriority w:val="0"/>
    <w:pPr>
      <w:spacing w:before="240" w:after="60"/>
      <w:jc w:val="center"/>
      <w:outlineLvl w:val="0"/>
    </w:pPr>
    <w:rPr>
      <w:rFonts w:ascii="Calibri Light" w:hAnsi="Calibri Light" w:eastAsia="宋体"/>
      <w:b/>
      <w:bCs/>
      <w:sz w:val="32"/>
      <w:szCs w:val="32"/>
    </w:rPr>
  </w:style>
  <w:style w:type="paragraph" w:styleId="41">
    <w:name w:val="annotation subject"/>
    <w:basedOn w:val="15"/>
    <w:next w:val="15"/>
    <w:link w:val="84"/>
    <w:qFormat/>
    <w:uiPriority w:val="0"/>
    <w:rPr>
      <w:rFonts w:eastAsia="仿宋_GB2312"/>
      <w:b/>
      <w:bCs/>
      <w:sz w:val="30"/>
      <w:szCs w:val="20"/>
    </w:rPr>
  </w:style>
  <w:style w:type="table" w:styleId="43">
    <w:name w:val="Table Grid"/>
    <w:basedOn w:val="4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0"/>
    <w:rPr>
      <w:b/>
      <w:bCs/>
    </w:rPr>
  </w:style>
  <w:style w:type="character" w:styleId="46">
    <w:name w:val="page number"/>
    <w:basedOn w:val="44"/>
    <w:qFormat/>
    <w:uiPriority w:val="0"/>
  </w:style>
  <w:style w:type="character" w:styleId="47">
    <w:name w:val="Emphasis"/>
    <w:qFormat/>
    <w:uiPriority w:val="0"/>
    <w:rPr>
      <w:i/>
      <w:iCs/>
    </w:rPr>
  </w:style>
  <w:style w:type="character" w:styleId="48">
    <w:name w:val="Hyperlink"/>
    <w:qFormat/>
    <w:uiPriority w:val="99"/>
    <w:rPr>
      <w:color w:val="0000FF"/>
      <w:u w:val="single"/>
    </w:rPr>
  </w:style>
  <w:style w:type="character" w:styleId="49">
    <w:name w:val="annotation reference"/>
    <w:qFormat/>
    <w:uiPriority w:val="0"/>
    <w:rPr>
      <w:sz w:val="21"/>
      <w:szCs w:val="21"/>
    </w:rPr>
  </w:style>
  <w:style w:type="character" w:styleId="50">
    <w:name w:val="footnote reference"/>
    <w:qFormat/>
    <w:uiPriority w:val="0"/>
    <w:rPr>
      <w:vertAlign w:val="superscript"/>
    </w:rPr>
  </w:style>
  <w:style w:type="character" w:customStyle="1" w:styleId="51">
    <w:name w:val="标题 1 Char1"/>
    <w:link w:val="2"/>
    <w:qFormat/>
    <w:uiPriority w:val="0"/>
    <w:rPr>
      <w:rFonts w:ascii="宋体" w:eastAsia="宋体"/>
      <w:b/>
      <w:kern w:val="44"/>
      <w:sz w:val="44"/>
      <w:lang w:val="en-US" w:eastAsia="zh-CN" w:bidi="ar-SA"/>
    </w:rPr>
  </w:style>
  <w:style w:type="character" w:customStyle="1" w:styleId="52">
    <w:name w:val="正文缩进 Char1"/>
    <w:link w:val="4"/>
    <w:qFormat/>
    <w:uiPriority w:val="0"/>
    <w:rPr>
      <w:rFonts w:ascii="宋体" w:eastAsia="宋体"/>
      <w:sz w:val="34"/>
      <w:lang w:val="en-US" w:eastAsia="zh-CN" w:bidi="ar-SA"/>
    </w:rPr>
  </w:style>
  <w:style w:type="character" w:customStyle="1" w:styleId="53">
    <w:name w:val="标题 2 Char1"/>
    <w:link w:val="3"/>
    <w:qFormat/>
    <w:uiPriority w:val="0"/>
    <w:rPr>
      <w:rFonts w:ascii="Arial" w:hAnsi="Arial" w:eastAsia="黑体"/>
      <w:b/>
      <w:sz w:val="32"/>
      <w:lang w:val="en-US" w:eastAsia="zh-CN" w:bidi="ar-SA"/>
    </w:rPr>
  </w:style>
  <w:style w:type="character" w:customStyle="1" w:styleId="54">
    <w:name w:val="标题 3 Char1"/>
    <w:link w:val="5"/>
    <w:qFormat/>
    <w:uiPriority w:val="0"/>
    <w:rPr>
      <w:rFonts w:ascii="宋体" w:eastAsia="宋体"/>
      <w:b/>
      <w:sz w:val="32"/>
      <w:lang w:val="en-US" w:eastAsia="zh-CN" w:bidi="ar-SA"/>
    </w:rPr>
  </w:style>
  <w:style w:type="character" w:customStyle="1" w:styleId="55">
    <w:name w:val="标题 4 Char"/>
    <w:link w:val="6"/>
    <w:qFormat/>
    <w:uiPriority w:val="0"/>
    <w:rPr>
      <w:rFonts w:ascii="等线 Light" w:hAnsi="等线 Light" w:eastAsia="等线 Light" w:cs="Times New Roman"/>
      <w:b/>
      <w:bCs/>
      <w:kern w:val="2"/>
      <w:sz w:val="28"/>
      <w:szCs w:val="28"/>
    </w:rPr>
  </w:style>
  <w:style w:type="character" w:customStyle="1" w:styleId="56">
    <w:name w:val="标题 5 Char"/>
    <w:basedOn w:val="44"/>
    <w:link w:val="7"/>
    <w:qFormat/>
    <w:uiPriority w:val="0"/>
    <w:rPr>
      <w:rFonts w:eastAsia="仿宋_GB2312"/>
      <w:b/>
      <w:bCs/>
      <w:kern w:val="2"/>
      <w:sz w:val="28"/>
      <w:szCs w:val="28"/>
    </w:rPr>
  </w:style>
  <w:style w:type="character" w:customStyle="1" w:styleId="57">
    <w:name w:val="标题 6 Char1"/>
    <w:link w:val="8"/>
    <w:qFormat/>
    <w:uiPriority w:val="0"/>
    <w:rPr>
      <w:rFonts w:ascii="Calibri Light" w:hAnsi="Calibri Light" w:eastAsia="宋体" w:cs="Times New Roman"/>
      <w:b/>
      <w:bCs/>
      <w:kern w:val="2"/>
      <w:sz w:val="24"/>
      <w:szCs w:val="24"/>
    </w:rPr>
  </w:style>
  <w:style w:type="character" w:customStyle="1" w:styleId="58">
    <w:name w:val="标题 7 Char1"/>
    <w:link w:val="9"/>
    <w:qFormat/>
    <w:uiPriority w:val="0"/>
    <w:rPr>
      <w:rFonts w:ascii="宋体"/>
      <w:b/>
      <w:color w:val="000000"/>
      <w:kern w:val="2"/>
      <w:sz w:val="24"/>
      <w:szCs w:val="24"/>
    </w:rPr>
  </w:style>
  <w:style w:type="character" w:customStyle="1" w:styleId="59">
    <w:name w:val="标题 8 Char1"/>
    <w:link w:val="10"/>
    <w:qFormat/>
    <w:uiPriority w:val="0"/>
    <w:rPr>
      <w:rFonts w:ascii="Arial" w:hAnsi="Arial" w:eastAsia="黑体"/>
      <w:color w:val="000000"/>
      <w:kern w:val="2"/>
      <w:sz w:val="24"/>
      <w:szCs w:val="24"/>
    </w:rPr>
  </w:style>
  <w:style w:type="character" w:customStyle="1" w:styleId="60">
    <w:name w:val="标题 9 Char1"/>
    <w:link w:val="11"/>
    <w:qFormat/>
    <w:uiPriority w:val="0"/>
    <w:rPr>
      <w:rFonts w:ascii="Arial" w:hAnsi="Arial" w:eastAsia="黑体"/>
      <w:color w:val="000000"/>
      <w:kern w:val="2"/>
      <w:sz w:val="24"/>
      <w:szCs w:val="24"/>
    </w:rPr>
  </w:style>
  <w:style w:type="character" w:customStyle="1" w:styleId="61">
    <w:name w:val="marklong"/>
    <w:basedOn w:val="44"/>
    <w:qFormat/>
    <w:uiPriority w:val="0"/>
  </w:style>
  <w:style w:type="character" w:customStyle="1" w:styleId="62">
    <w:name w:val="正文文本缩进 3 Char1"/>
    <w:link w:val="35"/>
    <w:qFormat/>
    <w:uiPriority w:val="99"/>
    <w:rPr>
      <w:rFonts w:eastAsia="仿宋_GB2312"/>
      <w:kern w:val="2"/>
      <w:sz w:val="16"/>
      <w:szCs w:val="16"/>
      <w:lang w:val="en-US" w:eastAsia="zh-CN" w:bidi="ar-SA"/>
    </w:rPr>
  </w:style>
  <w:style w:type="character" w:customStyle="1" w:styleId="63">
    <w:name w:val="正文文本缩进 Char1"/>
    <w:link w:val="18"/>
    <w:qFormat/>
    <w:uiPriority w:val="99"/>
    <w:rPr>
      <w:rFonts w:ascii="仿宋_GB2312" w:eastAsia="仿宋_GB2312"/>
      <w:sz w:val="28"/>
      <w:lang w:val="en-US" w:eastAsia="zh-CN" w:bidi="ar-SA"/>
    </w:rPr>
  </w:style>
  <w:style w:type="character" w:customStyle="1" w:styleId="64">
    <w:name w:val="ca-11"/>
    <w:qFormat/>
    <w:uiPriority w:val="0"/>
    <w:rPr>
      <w:rFonts w:hint="default" w:ascii="Times New Roman" w:hAnsi="Times New Roman" w:cs="Times New Roman"/>
      <w:b/>
      <w:bCs/>
      <w:spacing w:val="-20"/>
      <w:sz w:val="30"/>
      <w:szCs w:val="30"/>
    </w:rPr>
  </w:style>
  <w:style w:type="character" w:customStyle="1" w:styleId="65">
    <w:name w:val="正文文本 Char2"/>
    <w:link w:val="17"/>
    <w:qFormat/>
    <w:uiPriority w:val="0"/>
    <w:rPr>
      <w:rFonts w:ascii="仿宋_GB2312" w:eastAsia="仿宋_GB2312"/>
      <w:kern w:val="2"/>
      <w:sz w:val="28"/>
      <w:lang w:val="en-US" w:eastAsia="zh-CN" w:bidi="ar-SA"/>
    </w:rPr>
  </w:style>
  <w:style w:type="character" w:customStyle="1" w:styleId="66">
    <w:name w:val="页脚 Char1"/>
    <w:link w:val="28"/>
    <w:qFormat/>
    <w:uiPriority w:val="99"/>
    <w:rPr>
      <w:rFonts w:ascii="宋体" w:eastAsia="宋体"/>
      <w:sz w:val="18"/>
      <w:lang w:val="en-US" w:eastAsia="zh-CN" w:bidi="ar-SA"/>
    </w:rPr>
  </w:style>
  <w:style w:type="character" w:customStyle="1" w:styleId="67">
    <w:name w:val="批注框文本 Char2"/>
    <w:link w:val="27"/>
    <w:qFormat/>
    <w:uiPriority w:val="0"/>
    <w:rPr>
      <w:rFonts w:eastAsia="仿宋_GB2312"/>
      <w:sz w:val="18"/>
      <w:szCs w:val="18"/>
      <w:lang w:bidi="ar-SA"/>
    </w:rPr>
  </w:style>
  <w:style w:type="character" w:customStyle="1" w:styleId="68">
    <w:name w:val="无"/>
    <w:qFormat/>
    <w:uiPriority w:val="0"/>
  </w:style>
  <w:style w:type="character" w:customStyle="1" w:styleId="69">
    <w:name w:val="breadcrumbnavclass"/>
    <w:basedOn w:val="44"/>
    <w:qFormat/>
    <w:uiPriority w:val="0"/>
  </w:style>
  <w:style w:type="character" w:customStyle="1" w:styleId="70">
    <w:name w:val="0921 Char1"/>
    <w:qFormat/>
    <w:uiPriority w:val="0"/>
    <w:rPr>
      <w:rFonts w:ascii="宋体" w:hAnsi="Courier New" w:eastAsia="宋体"/>
      <w:kern w:val="2"/>
      <w:sz w:val="21"/>
      <w:lang w:val="en-US" w:eastAsia="zh-CN" w:bidi="ar-SA"/>
    </w:rPr>
  </w:style>
  <w:style w:type="character" w:customStyle="1" w:styleId="71">
    <w:name w:val="ca-21"/>
    <w:qFormat/>
    <w:uiPriority w:val="0"/>
    <w:rPr>
      <w:rFonts w:hint="eastAsia" w:ascii="仿宋_GB2312" w:eastAsia="仿宋_GB2312"/>
      <w:b/>
      <w:bCs/>
      <w:spacing w:val="-20"/>
      <w:sz w:val="30"/>
      <w:szCs w:val="30"/>
    </w:rPr>
  </w:style>
  <w:style w:type="character" w:customStyle="1" w:styleId="72">
    <w:name w:val="日期 Char2"/>
    <w:link w:val="25"/>
    <w:qFormat/>
    <w:uiPriority w:val="0"/>
    <w:rPr>
      <w:rFonts w:ascii="宋体" w:eastAsia="宋体"/>
      <w:sz w:val="28"/>
      <w:lang w:val="en-US" w:eastAsia="zh-CN" w:bidi="ar-SA"/>
    </w:rPr>
  </w:style>
  <w:style w:type="character" w:customStyle="1" w:styleId="73">
    <w:name w:val="ca-61"/>
    <w:qFormat/>
    <w:uiPriority w:val="0"/>
    <w:rPr>
      <w:rFonts w:hint="eastAsia" w:ascii="宋体" w:hAnsi="宋体" w:eastAsia="宋体"/>
      <w:color w:val="FF0000"/>
      <w:sz w:val="21"/>
      <w:szCs w:val="21"/>
    </w:rPr>
  </w:style>
  <w:style w:type="character" w:customStyle="1" w:styleId="74">
    <w:name w:val="文档结构图 Char2"/>
    <w:link w:val="14"/>
    <w:qFormat/>
    <w:uiPriority w:val="0"/>
    <w:rPr>
      <w:rFonts w:eastAsia="仿宋_GB2312"/>
      <w:sz w:val="30"/>
      <w:shd w:val="clear" w:color="auto" w:fill="000080"/>
      <w:lang w:bidi="ar-SA"/>
    </w:rPr>
  </w:style>
  <w:style w:type="character" w:customStyle="1" w:styleId="75">
    <w:name w:val="脚注文本 Char1"/>
    <w:link w:val="33"/>
    <w:qFormat/>
    <w:uiPriority w:val="99"/>
    <w:rPr>
      <w:rFonts w:eastAsia="仿宋_GB2312"/>
      <w:kern w:val="2"/>
      <w:sz w:val="18"/>
      <w:szCs w:val="18"/>
    </w:rPr>
  </w:style>
  <w:style w:type="character" w:customStyle="1" w:styleId="76">
    <w:name w:val="纯文本 Char1"/>
    <w:link w:val="23"/>
    <w:qFormat/>
    <w:uiPriority w:val="0"/>
    <w:rPr>
      <w:rFonts w:ascii="宋体" w:hAnsi="Courier New" w:eastAsia="宋体"/>
      <w:kern w:val="2"/>
      <w:sz w:val="21"/>
      <w:lang w:val="en-US" w:eastAsia="zh-CN" w:bidi="ar-SA"/>
    </w:rPr>
  </w:style>
  <w:style w:type="character" w:customStyle="1" w:styleId="77">
    <w:name w:val="页眉 Char1"/>
    <w:link w:val="29"/>
    <w:qFormat/>
    <w:uiPriority w:val="0"/>
    <w:rPr>
      <w:rFonts w:ascii="宋体" w:eastAsia="宋体"/>
      <w:sz w:val="18"/>
      <w:lang w:val="en-US" w:eastAsia="zh-CN" w:bidi="ar-SA"/>
    </w:rPr>
  </w:style>
  <w:style w:type="character" w:customStyle="1" w:styleId="78">
    <w:name w:val="ca-31"/>
    <w:qFormat/>
    <w:uiPriority w:val="0"/>
    <w:rPr>
      <w:rFonts w:hint="eastAsia" w:ascii="宋体" w:hAnsi="宋体" w:eastAsia="宋体"/>
      <w:sz w:val="21"/>
      <w:szCs w:val="21"/>
    </w:rPr>
  </w:style>
  <w:style w:type="character" w:customStyle="1" w:styleId="79">
    <w:name w:val="ca-51"/>
    <w:qFormat/>
    <w:uiPriority w:val="0"/>
    <w:rPr>
      <w:rFonts w:hint="eastAsia" w:ascii="宋体" w:hAnsi="宋体" w:eastAsia="宋体"/>
      <w:b/>
      <w:bCs/>
      <w:color w:val="FF0000"/>
      <w:spacing w:val="-20"/>
      <w:sz w:val="21"/>
      <w:szCs w:val="21"/>
    </w:rPr>
  </w:style>
  <w:style w:type="character" w:customStyle="1" w:styleId="80">
    <w:name w:val="正文文本缩进 2 Char1"/>
    <w:link w:val="26"/>
    <w:qFormat/>
    <w:uiPriority w:val="99"/>
    <w:rPr>
      <w:rFonts w:eastAsia="仿宋_GB2312"/>
      <w:kern w:val="2"/>
      <w:sz w:val="30"/>
    </w:rPr>
  </w:style>
  <w:style w:type="character" w:customStyle="1" w:styleId="81">
    <w:name w:val="批注文字 Char1"/>
    <w:link w:val="15"/>
    <w:qFormat/>
    <w:uiPriority w:val="0"/>
    <w:rPr>
      <w:kern w:val="2"/>
      <w:sz w:val="21"/>
      <w:szCs w:val="24"/>
    </w:rPr>
  </w:style>
  <w:style w:type="character" w:customStyle="1" w:styleId="82">
    <w:name w:val="ca-41"/>
    <w:qFormat/>
    <w:uiPriority w:val="0"/>
    <w:rPr>
      <w:rFonts w:hint="eastAsia" w:ascii="宋体" w:hAnsi="宋体" w:eastAsia="宋体"/>
      <w:b/>
      <w:bCs/>
      <w:spacing w:val="-20"/>
      <w:sz w:val="21"/>
      <w:szCs w:val="21"/>
    </w:rPr>
  </w:style>
  <w:style w:type="character" w:customStyle="1" w:styleId="83">
    <w:name w:val="标题 Char2"/>
    <w:link w:val="40"/>
    <w:qFormat/>
    <w:uiPriority w:val="0"/>
    <w:rPr>
      <w:rFonts w:ascii="Calibri Light" w:hAnsi="Calibri Light" w:cs="Times New Roman"/>
      <w:b/>
      <w:bCs/>
      <w:kern w:val="2"/>
      <w:sz w:val="32"/>
      <w:szCs w:val="32"/>
    </w:rPr>
  </w:style>
  <w:style w:type="character" w:customStyle="1" w:styleId="84">
    <w:name w:val="批注主题 Char2"/>
    <w:link w:val="41"/>
    <w:qFormat/>
    <w:uiPriority w:val="0"/>
    <w:rPr>
      <w:rFonts w:eastAsia="仿宋_GB2312"/>
      <w:b/>
      <w:bCs/>
      <w:kern w:val="2"/>
      <w:sz w:val="30"/>
    </w:rPr>
  </w:style>
  <w:style w:type="character" w:customStyle="1" w:styleId="85">
    <w:name w:val="正文文本 2 Char1"/>
    <w:link w:val="38"/>
    <w:qFormat/>
    <w:uiPriority w:val="99"/>
    <w:rPr>
      <w:rFonts w:eastAsia="宋体"/>
      <w:kern w:val="2"/>
      <w:sz w:val="21"/>
      <w:szCs w:val="24"/>
      <w:lang w:val="en-US" w:eastAsia="zh-CN" w:bidi="ar-SA"/>
    </w:rPr>
  </w:style>
  <w:style w:type="character" w:customStyle="1" w:styleId="86">
    <w:name w:val="正文文本 3 Char1"/>
    <w:link w:val="16"/>
    <w:qFormat/>
    <w:uiPriority w:val="99"/>
    <w:rPr>
      <w:rFonts w:eastAsia="宋体"/>
      <w:kern w:val="2"/>
      <w:sz w:val="16"/>
      <w:szCs w:val="16"/>
      <w:lang w:val="en-US" w:eastAsia="zh-CN" w:bidi="ar-SA"/>
    </w:rPr>
  </w:style>
  <w:style w:type="paragraph" w:customStyle="1" w:styleId="87">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88">
    <w:name w:val="pa-2"/>
    <w:basedOn w:val="1"/>
    <w:qFormat/>
    <w:uiPriority w:val="0"/>
    <w:pPr>
      <w:widowControl/>
      <w:spacing w:line="280" w:lineRule="atLeast"/>
      <w:ind w:firstLine="420"/>
    </w:pPr>
    <w:rPr>
      <w:rFonts w:ascii="宋体" w:hAnsi="宋体" w:eastAsia="宋体" w:cs="宋体"/>
      <w:kern w:val="0"/>
      <w:sz w:val="24"/>
      <w:szCs w:val="24"/>
    </w:rPr>
  </w:style>
  <w:style w:type="paragraph" w:customStyle="1" w:styleId="89">
    <w:name w:val="pa-4"/>
    <w:basedOn w:val="1"/>
    <w:qFormat/>
    <w:uiPriority w:val="0"/>
    <w:pPr>
      <w:widowControl/>
      <w:spacing w:line="280" w:lineRule="atLeast"/>
      <w:jc w:val="center"/>
    </w:pPr>
    <w:rPr>
      <w:rFonts w:ascii="宋体" w:hAnsi="宋体" w:eastAsia="宋体" w:cs="宋体"/>
      <w:kern w:val="0"/>
      <w:sz w:val="24"/>
      <w:szCs w:val="24"/>
    </w:rPr>
  </w:style>
  <w:style w:type="paragraph" w:customStyle="1" w:styleId="90">
    <w:name w:val="项符&gt;"/>
    <w:basedOn w:val="1"/>
    <w:qFormat/>
    <w:uiPriority w:val="0"/>
    <w:pPr>
      <w:spacing w:line="360" w:lineRule="auto"/>
    </w:pPr>
    <w:rPr>
      <w:rFonts w:ascii="宋体" w:hAnsi="宋体" w:eastAsia="宋体"/>
      <w:sz w:val="24"/>
      <w:szCs w:val="30"/>
    </w:rPr>
  </w:style>
  <w:style w:type="paragraph" w:styleId="91">
    <w:name w:val="List Paragraph"/>
    <w:basedOn w:val="1"/>
    <w:qFormat/>
    <w:uiPriority w:val="34"/>
    <w:pPr>
      <w:ind w:firstLine="420" w:firstLineChars="200"/>
    </w:pPr>
    <w:rPr>
      <w:rFonts w:ascii="Calibri" w:hAnsi="Calibri" w:eastAsia="宋体"/>
      <w:sz w:val="21"/>
      <w:szCs w:val="22"/>
    </w:rPr>
  </w:style>
  <w:style w:type="paragraph" w:customStyle="1" w:styleId="92">
    <w:name w:val="pa-1"/>
    <w:basedOn w:val="1"/>
    <w:qFormat/>
    <w:uiPriority w:val="0"/>
    <w:pPr>
      <w:widowControl/>
      <w:spacing w:line="340" w:lineRule="atLeast"/>
    </w:pPr>
    <w:rPr>
      <w:rFonts w:ascii="宋体" w:hAnsi="宋体" w:eastAsia="宋体" w:cs="宋体"/>
      <w:kern w:val="0"/>
      <w:sz w:val="24"/>
      <w:szCs w:val="24"/>
    </w:rPr>
  </w:style>
  <w:style w:type="paragraph" w:customStyle="1" w:styleId="93">
    <w:name w:val="Table Paragraph"/>
    <w:basedOn w:val="1"/>
    <w:qFormat/>
    <w:uiPriority w:val="1"/>
    <w:pPr>
      <w:autoSpaceDE w:val="0"/>
      <w:autoSpaceDN w:val="0"/>
      <w:adjustRightInd w:val="0"/>
      <w:jc w:val="left"/>
    </w:pPr>
    <w:rPr>
      <w:rFonts w:ascii="Calibri" w:hAnsi="Calibri" w:eastAsia="宋体"/>
      <w:kern w:val="0"/>
      <w:sz w:val="24"/>
      <w:szCs w:val="24"/>
    </w:rPr>
  </w:style>
  <w:style w:type="paragraph" w:customStyle="1" w:styleId="94">
    <w:name w:val="题注4"/>
    <w:basedOn w:val="1"/>
    <w:next w:val="13"/>
    <w:qFormat/>
    <w:uiPriority w:val="0"/>
    <w:pPr>
      <w:spacing w:line="480" w:lineRule="exact"/>
      <w:ind w:firstLine="410" w:firstLineChars="171"/>
    </w:pPr>
    <w:rPr>
      <w:rFonts w:ascii="宋体" w:hAnsi="宋体" w:eastAsia="宋体"/>
      <w:sz w:val="24"/>
      <w:szCs w:val="24"/>
    </w:rPr>
  </w:style>
  <w:style w:type="paragraph" w:customStyle="1" w:styleId="95">
    <w:name w:val="pa-5"/>
    <w:basedOn w:val="1"/>
    <w:qFormat/>
    <w:uiPriority w:val="0"/>
    <w:pPr>
      <w:widowControl/>
      <w:spacing w:line="280" w:lineRule="atLeast"/>
    </w:pPr>
    <w:rPr>
      <w:rFonts w:ascii="宋体" w:hAnsi="宋体" w:eastAsia="宋体" w:cs="宋体"/>
      <w:kern w:val="0"/>
      <w:sz w:val="24"/>
      <w:szCs w:val="24"/>
    </w:rPr>
  </w:style>
  <w:style w:type="paragraph" w:customStyle="1" w:styleId="96">
    <w:name w:val="样式 正文缩进 + 首行缩进:  2 字符"/>
    <w:basedOn w:val="4"/>
    <w:qFormat/>
    <w:uiPriority w:val="0"/>
    <w:pPr>
      <w:autoSpaceDE/>
      <w:autoSpaceDN/>
      <w:adjustRightInd/>
      <w:spacing w:line="360" w:lineRule="auto"/>
      <w:ind w:firstLine="480" w:firstLineChars="200"/>
      <w:jc w:val="both"/>
      <w:textAlignment w:val="auto"/>
    </w:pPr>
    <w:rPr>
      <w:rFonts w:ascii="Times New Roman"/>
      <w:kern w:val="2"/>
      <w:sz w:val="24"/>
    </w:rPr>
  </w:style>
  <w:style w:type="paragraph" w:customStyle="1" w:styleId="97">
    <w:name w:val="修订1"/>
    <w:qFormat/>
    <w:uiPriority w:val="0"/>
    <w:rPr>
      <w:rFonts w:ascii="Times New Roman" w:hAnsi="Times New Roman" w:eastAsia="仿宋_GB2312" w:cs="Times New Roman"/>
      <w:kern w:val="2"/>
      <w:sz w:val="30"/>
      <w:lang w:val="en-US" w:eastAsia="zh-CN" w:bidi="ar-SA"/>
    </w:rPr>
  </w:style>
  <w:style w:type="paragraph" w:customStyle="1" w:styleId="98">
    <w:name w:val="Char Char1 Char Char Char Char Char Char Char Char Char Char"/>
    <w:basedOn w:val="1"/>
    <w:qFormat/>
    <w:uiPriority w:val="0"/>
    <w:rPr>
      <w:rFonts w:ascii="Tahoma" w:hAnsi="Tahoma"/>
      <w:sz w:val="24"/>
    </w:rPr>
  </w:style>
  <w:style w:type="paragraph" w:customStyle="1" w:styleId="99">
    <w:name w:val="列表段落1"/>
    <w:basedOn w:val="1"/>
    <w:qFormat/>
    <w:uiPriority w:val="99"/>
    <w:pPr>
      <w:widowControl/>
      <w:ind w:firstLine="420" w:firstLineChars="200"/>
      <w:jc w:val="left"/>
    </w:pPr>
    <w:rPr>
      <w:rFonts w:eastAsia="宋体"/>
      <w:kern w:val="0"/>
      <w:sz w:val="20"/>
    </w:rPr>
  </w:style>
  <w:style w:type="paragraph" w:customStyle="1" w:styleId="100">
    <w:name w:val="标题 21"/>
    <w:next w:val="1"/>
    <w:qFormat/>
    <w:uiPriority w:val="0"/>
    <w:pPr>
      <w:keepNext/>
      <w:keepLines/>
      <w:framePr w:wrap="around" w:vAnchor="margin" w:hAnchor="text" w:y="1"/>
      <w:widowControl w:val="0"/>
      <w:spacing w:before="260" w:after="260" w:line="413" w:lineRule="auto"/>
      <w:outlineLvl w:val="1"/>
    </w:pPr>
    <w:rPr>
      <w:rFonts w:ascii="Arial" w:hAnsi="Arial" w:eastAsia="Arial" w:cs="Arial"/>
      <w:b/>
      <w:bCs/>
      <w:color w:val="000000"/>
      <w:sz w:val="32"/>
      <w:szCs w:val="32"/>
      <w:lang w:val="en-US" w:eastAsia="zh-CN" w:bidi="ar-SA"/>
    </w:rPr>
  </w:style>
  <w:style w:type="paragraph" w:customStyle="1" w:styleId="101">
    <w:name w:val="标题2"/>
    <w:basedOn w:val="3"/>
    <w:qFormat/>
    <w:uiPriority w:val="0"/>
    <w:pPr>
      <w:tabs>
        <w:tab w:val="left" w:pos="567"/>
      </w:tabs>
      <w:autoSpaceDE/>
      <w:autoSpaceDN/>
      <w:adjustRightInd/>
      <w:spacing w:before="240" w:after="120" w:line="415" w:lineRule="auto"/>
      <w:jc w:val="both"/>
      <w:textAlignment w:val="auto"/>
      <w:outlineLvl w:val="2"/>
    </w:pPr>
    <w:rPr>
      <w:rFonts w:ascii="黑体" w:hAnsi="宋体"/>
      <w:bCs/>
      <w:spacing w:val="6"/>
      <w:kern w:val="28"/>
      <w:sz w:val="28"/>
      <w:szCs w:val="28"/>
    </w:rPr>
  </w:style>
  <w:style w:type="paragraph" w:customStyle="1" w:styleId="102">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3">
    <w:name w:val="正文 A"/>
    <w:qFormat/>
    <w:uiPriority w:val="0"/>
    <w:pPr>
      <w:framePr w:wrap="around" w:vAnchor="margin" w:hAnchor="text" w:y="1"/>
      <w:widowControl w:val="0"/>
      <w:jc w:val="both"/>
    </w:pPr>
    <w:rPr>
      <w:rFonts w:ascii="Times New Roman" w:hAnsi="Times New Roman" w:eastAsia="Calibri" w:cs="Calibri"/>
      <w:color w:val="000000"/>
      <w:kern w:val="2"/>
      <w:sz w:val="30"/>
      <w:szCs w:val="30"/>
      <w:lang w:val="en-US" w:eastAsia="zh-CN" w:bidi="ar-SA"/>
    </w:rPr>
  </w:style>
  <w:style w:type="paragraph" w:styleId="10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5">
    <w:name w:val="Char"/>
    <w:basedOn w:val="1"/>
    <w:qFormat/>
    <w:uiPriority w:val="0"/>
    <w:rPr>
      <w:rFonts w:ascii="Tahoma" w:hAnsi="Tahoma" w:eastAsia="宋体"/>
      <w:sz w:val="24"/>
    </w:rPr>
  </w:style>
  <w:style w:type="paragraph" w:customStyle="1" w:styleId="106">
    <w:name w:val="图片"/>
    <w:basedOn w:val="1"/>
    <w:qFormat/>
    <w:uiPriority w:val="0"/>
    <w:pPr>
      <w:widowControl/>
      <w:jc w:val="center"/>
    </w:pPr>
    <w:rPr>
      <w:rFonts w:ascii="Arial" w:hAnsi="Arial" w:eastAsia="宋体"/>
      <w:kern w:val="0"/>
      <w:sz w:val="24"/>
    </w:rPr>
  </w:style>
  <w:style w:type="paragraph" w:customStyle="1" w:styleId="107">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08">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09">
    <w:name w:val="Table Normal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0">
    <w:name w:val="Table Normal2"/>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1">
    <w:name w:val="Table Normal3"/>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2">
    <w:name w:val="Table Normal4"/>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3">
    <w:name w:val="Table Normal5"/>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4">
    <w:name w:val="Table Normal6"/>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5">
    <w:name w:val="Table Normal7"/>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6">
    <w:name w:val="Table Normal8"/>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7">
    <w:name w:val="Table Normal9"/>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8">
    <w:name w:val="Table Normal10"/>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9">
    <w:name w:val="Table Normal1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120">
    <w:name w:val="纯文本 字符1"/>
    <w:basedOn w:val="44"/>
    <w:qFormat/>
    <w:uiPriority w:val="0"/>
    <w:rPr>
      <w:rFonts w:hAnsi="Courier New" w:cs="Courier New" w:asciiTheme="minorEastAsia" w:eastAsiaTheme="minorEastAsia"/>
      <w:kern w:val="2"/>
      <w:sz w:val="30"/>
    </w:rPr>
  </w:style>
  <w:style w:type="character" w:customStyle="1" w:styleId="121">
    <w:name w:val="页脚 字符1"/>
    <w:basedOn w:val="44"/>
    <w:semiHidden/>
    <w:qFormat/>
    <w:uiPriority w:val="99"/>
    <w:rPr>
      <w:rFonts w:eastAsia="仿宋_GB2312"/>
      <w:kern w:val="2"/>
      <w:sz w:val="18"/>
      <w:szCs w:val="18"/>
    </w:rPr>
  </w:style>
  <w:style w:type="character" w:customStyle="1" w:styleId="122">
    <w:name w:val="标题 字符1"/>
    <w:basedOn w:val="44"/>
    <w:qFormat/>
    <w:uiPriority w:val="10"/>
    <w:rPr>
      <w:rFonts w:asciiTheme="majorHAnsi" w:hAnsiTheme="majorHAnsi" w:eastAsiaTheme="majorEastAsia" w:cstheme="majorBidi"/>
      <w:b/>
      <w:bCs/>
      <w:kern w:val="2"/>
      <w:sz w:val="32"/>
      <w:szCs w:val="32"/>
    </w:rPr>
  </w:style>
  <w:style w:type="character" w:customStyle="1" w:styleId="123">
    <w:name w:val="正文文本缩进 2 字符1"/>
    <w:basedOn w:val="44"/>
    <w:qFormat/>
    <w:uiPriority w:val="0"/>
    <w:rPr>
      <w:rFonts w:eastAsia="仿宋_GB2312"/>
      <w:kern w:val="2"/>
      <w:sz w:val="30"/>
    </w:rPr>
  </w:style>
  <w:style w:type="character" w:customStyle="1" w:styleId="124">
    <w:name w:val="正文文本缩进 3 字符1"/>
    <w:basedOn w:val="44"/>
    <w:qFormat/>
    <w:uiPriority w:val="0"/>
    <w:rPr>
      <w:rFonts w:eastAsia="仿宋_GB2312"/>
      <w:kern w:val="2"/>
      <w:sz w:val="16"/>
      <w:szCs w:val="16"/>
    </w:rPr>
  </w:style>
  <w:style w:type="character" w:customStyle="1" w:styleId="125">
    <w:name w:val="批注文字 字符1"/>
    <w:basedOn w:val="44"/>
    <w:semiHidden/>
    <w:qFormat/>
    <w:uiPriority w:val="0"/>
    <w:rPr>
      <w:rFonts w:eastAsia="仿宋_GB2312"/>
      <w:kern w:val="2"/>
      <w:sz w:val="30"/>
    </w:rPr>
  </w:style>
  <w:style w:type="character" w:customStyle="1" w:styleId="126">
    <w:name w:val="正文文本 2 字符1"/>
    <w:basedOn w:val="44"/>
    <w:qFormat/>
    <w:uiPriority w:val="0"/>
    <w:rPr>
      <w:rFonts w:eastAsia="仿宋_GB2312"/>
      <w:kern w:val="2"/>
      <w:sz w:val="30"/>
    </w:rPr>
  </w:style>
  <w:style w:type="character" w:customStyle="1" w:styleId="127">
    <w:name w:val="正文文本缩进 字符1"/>
    <w:basedOn w:val="44"/>
    <w:qFormat/>
    <w:uiPriority w:val="0"/>
    <w:rPr>
      <w:rFonts w:eastAsia="仿宋_GB2312"/>
      <w:kern w:val="2"/>
      <w:sz w:val="30"/>
    </w:rPr>
  </w:style>
  <w:style w:type="character" w:customStyle="1" w:styleId="128">
    <w:name w:val="日期 字符1"/>
    <w:basedOn w:val="44"/>
    <w:semiHidden/>
    <w:qFormat/>
    <w:uiPriority w:val="99"/>
    <w:rPr>
      <w:rFonts w:eastAsia="仿宋_GB2312"/>
      <w:kern w:val="2"/>
      <w:sz w:val="30"/>
    </w:rPr>
  </w:style>
  <w:style w:type="character" w:customStyle="1" w:styleId="129">
    <w:name w:val="批注主题 字符1"/>
    <w:basedOn w:val="125"/>
    <w:semiHidden/>
    <w:qFormat/>
    <w:uiPriority w:val="99"/>
    <w:rPr>
      <w:rFonts w:eastAsia="仿宋_GB2312"/>
      <w:b/>
      <w:bCs/>
      <w:kern w:val="2"/>
      <w:sz w:val="30"/>
    </w:rPr>
  </w:style>
  <w:style w:type="character" w:customStyle="1" w:styleId="130">
    <w:name w:val="正文文本 3 字符1"/>
    <w:basedOn w:val="44"/>
    <w:qFormat/>
    <w:uiPriority w:val="0"/>
    <w:rPr>
      <w:rFonts w:eastAsia="仿宋_GB2312"/>
      <w:kern w:val="2"/>
      <w:sz w:val="16"/>
      <w:szCs w:val="16"/>
    </w:rPr>
  </w:style>
  <w:style w:type="character" w:customStyle="1" w:styleId="131">
    <w:name w:val="文档结构图 字符1"/>
    <w:basedOn w:val="44"/>
    <w:semiHidden/>
    <w:qFormat/>
    <w:uiPriority w:val="99"/>
    <w:rPr>
      <w:rFonts w:ascii="Microsoft YaHei UI" w:eastAsia="Microsoft YaHei UI"/>
      <w:kern w:val="2"/>
      <w:sz w:val="18"/>
      <w:szCs w:val="18"/>
    </w:rPr>
  </w:style>
  <w:style w:type="character" w:customStyle="1" w:styleId="132">
    <w:name w:val="脚注文本 字符1"/>
    <w:basedOn w:val="44"/>
    <w:qFormat/>
    <w:uiPriority w:val="0"/>
    <w:rPr>
      <w:rFonts w:eastAsia="仿宋_GB2312"/>
      <w:kern w:val="2"/>
      <w:sz w:val="18"/>
      <w:szCs w:val="18"/>
    </w:rPr>
  </w:style>
  <w:style w:type="character" w:customStyle="1" w:styleId="133">
    <w:name w:val="批注框文本 字符1"/>
    <w:basedOn w:val="44"/>
    <w:semiHidden/>
    <w:qFormat/>
    <w:uiPriority w:val="99"/>
    <w:rPr>
      <w:rFonts w:eastAsia="仿宋_GB2312"/>
      <w:kern w:val="2"/>
      <w:sz w:val="18"/>
      <w:szCs w:val="18"/>
    </w:rPr>
  </w:style>
  <w:style w:type="character" w:customStyle="1" w:styleId="134">
    <w:name w:val="正文文本 字符1"/>
    <w:basedOn w:val="44"/>
    <w:semiHidden/>
    <w:qFormat/>
    <w:uiPriority w:val="99"/>
    <w:rPr>
      <w:rFonts w:eastAsia="仿宋_GB2312"/>
      <w:kern w:val="2"/>
      <w:sz w:val="30"/>
    </w:rPr>
  </w:style>
  <w:style w:type="character" w:customStyle="1" w:styleId="135">
    <w:name w:val="页眉 字符1"/>
    <w:basedOn w:val="44"/>
    <w:semiHidden/>
    <w:qFormat/>
    <w:uiPriority w:val="99"/>
    <w:rPr>
      <w:rFonts w:eastAsia="仿宋_GB2312"/>
      <w:kern w:val="2"/>
      <w:sz w:val="18"/>
      <w:szCs w:val="18"/>
    </w:rPr>
  </w:style>
  <w:style w:type="character" w:customStyle="1" w:styleId="136">
    <w:name w:val="正文文本 Char1"/>
    <w:qFormat/>
    <w:uiPriority w:val="0"/>
    <w:rPr>
      <w:kern w:val="2"/>
      <w:sz w:val="21"/>
      <w:szCs w:val="22"/>
    </w:rPr>
  </w:style>
  <w:style w:type="character" w:customStyle="1" w:styleId="137">
    <w:name w:val="明显引用 Char"/>
    <w:link w:val="138"/>
    <w:qFormat/>
    <w:uiPriority w:val="0"/>
    <w:rPr>
      <w:b/>
      <w:bCs/>
      <w:i/>
      <w:iCs/>
      <w:color w:val="4F81BD"/>
      <w:kern w:val="2"/>
      <w:sz w:val="21"/>
      <w:szCs w:val="22"/>
    </w:rPr>
  </w:style>
  <w:style w:type="paragraph" w:styleId="138">
    <w:name w:val="Intense Quote"/>
    <w:basedOn w:val="1"/>
    <w:next w:val="1"/>
    <w:link w:val="137"/>
    <w:qFormat/>
    <w:uiPriority w:val="0"/>
    <w:pPr>
      <w:pBdr>
        <w:bottom w:val="single" w:color="4F81BD" w:sz="4" w:space="4"/>
      </w:pBdr>
      <w:spacing w:before="200" w:after="280"/>
      <w:ind w:left="936" w:right="936"/>
    </w:pPr>
    <w:rPr>
      <w:rFonts w:eastAsia="宋体"/>
      <w:b/>
      <w:bCs/>
      <w:i/>
      <w:iCs/>
      <w:color w:val="4F81BD"/>
      <w:sz w:val="21"/>
      <w:szCs w:val="22"/>
    </w:rPr>
  </w:style>
  <w:style w:type="character" w:customStyle="1" w:styleId="139">
    <w:name w:val="不明显强调1"/>
    <w:qFormat/>
    <w:uiPriority w:val="0"/>
    <w:rPr>
      <w:i/>
      <w:iCs/>
      <w:color w:val="808080"/>
    </w:rPr>
  </w:style>
  <w:style w:type="character" w:customStyle="1" w:styleId="140">
    <w:name w:val="标题4 Char Char"/>
    <w:link w:val="141"/>
    <w:qFormat/>
    <w:uiPriority w:val="0"/>
    <w:rPr>
      <w:rFonts w:ascii="Arial" w:hAnsi="Arial"/>
      <w:b/>
      <w:bCs/>
      <w:sz w:val="24"/>
      <w:szCs w:val="32"/>
    </w:rPr>
  </w:style>
  <w:style w:type="paragraph" w:customStyle="1" w:styleId="141">
    <w:name w:val="标题4"/>
    <w:basedOn w:val="3"/>
    <w:next w:val="20"/>
    <w:link w:val="140"/>
    <w:qFormat/>
    <w:uiPriority w:val="0"/>
    <w:pPr>
      <w:autoSpaceDE/>
      <w:autoSpaceDN/>
      <w:adjustRightInd/>
      <w:spacing w:line="413" w:lineRule="auto"/>
      <w:jc w:val="both"/>
      <w:textAlignment w:val="auto"/>
    </w:pPr>
    <w:rPr>
      <w:rFonts w:eastAsia="宋体"/>
      <w:bCs/>
      <w:sz w:val="24"/>
      <w:szCs w:val="32"/>
    </w:rPr>
  </w:style>
  <w:style w:type="character" w:customStyle="1" w:styleId="142">
    <w:name w:val="标题5 Char Char"/>
    <w:link w:val="143"/>
    <w:qFormat/>
    <w:uiPriority w:val="0"/>
    <w:rPr>
      <w:rFonts w:ascii="Arial" w:hAnsi="Arial"/>
      <w:b/>
      <w:bCs/>
      <w:sz w:val="24"/>
      <w:szCs w:val="32"/>
    </w:rPr>
  </w:style>
  <w:style w:type="paragraph" w:customStyle="1" w:styleId="143">
    <w:name w:val="标题5"/>
    <w:basedOn w:val="5"/>
    <w:link w:val="142"/>
    <w:qFormat/>
    <w:uiPriority w:val="0"/>
    <w:pPr>
      <w:autoSpaceDE/>
      <w:autoSpaceDN/>
      <w:adjustRightInd/>
      <w:spacing w:line="413" w:lineRule="auto"/>
      <w:jc w:val="both"/>
      <w:textAlignment w:val="auto"/>
    </w:pPr>
    <w:rPr>
      <w:rFonts w:ascii="Arial" w:hAnsi="Arial"/>
      <w:bCs/>
      <w:sz w:val="24"/>
      <w:szCs w:val="32"/>
    </w:rPr>
  </w:style>
  <w:style w:type="character" w:customStyle="1" w:styleId="144">
    <w:name w:val="明显参考1"/>
    <w:qFormat/>
    <w:uiPriority w:val="0"/>
    <w:rPr>
      <w:b/>
      <w:bCs/>
      <w:smallCaps/>
      <w:color w:val="C0504D"/>
      <w:spacing w:val="5"/>
      <w:u w:val="single"/>
    </w:rPr>
  </w:style>
  <w:style w:type="character" w:customStyle="1" w:styleId="145">
    <w:name w:val="书籍标题1"/>
    <w:qFormat/>
    <w:uiPriority w:val="0"/>
    <w:rPr>
      <w:b/>
      <w:bCs/>
      <w:smallCaps/>
      <w:spacing w:val="5"/>
    </w:rPr>
  </w:style>
  <w:style w:type="character" w:customStyle="1" w:styleId="146">
    <w:name w:val="批注框文本 Char1"/>
    <w:qFormat/>
    <w:uiPriority w:val="0"/>
    <w:rPr>
      <w:kern w:val="2"/>
      <w:sz w:val="18"/>
      <w:szCs w:val="18"/>
    </w:rPr>
  </w:style>
  <w:style w:type="character" w:customStyle="1" w:styleId="147">
    <w:name w:val="引用 Char"/>
    <w:link w:val="148"/>
    <w:qFormat/>
    <w:uiPriority w:val="0"/>
    <w:rPr>
      <w:i/>
      <w:iCs/>
      <w:color w:val="000000"/>
      <w:kern w:val="2"/>
      <w:sz w:val="21"/>
      <w:szCs w:val="22"/>
    </w:rPr>
  </w:style>
  <w:style w:type="paragraph" w:styleId="148">
    <w:name w:val="Quote"/>
    <w:basedOn w:val="1"/>
    <w:next w:val="1"/>
    <w:link w:val="147"/>
    <w:qFormat/>
    <w:uiPriority w:val="0"/>
    <w:rPr>
      <w:rFonts w:eastAsia="宋体"/>
      <w:i/>
      <w:iCs/>
      <w:color w:val="000000"/>
      <w:sz w:val="21"/>
      <w:szCs w:val="22"/>
    </w:rPr>
  </w:style>
  <w:style w:type="character" w:customStyle="1" w:styleId="149">
    <w:name w:val="批注主题 Char1"/>
    <w:qFormat/>
    <w:uiPriority w:val="0"/>
    <w:rPr>
      <w:b/>
      <w:bCs/>
      <w:kern w:val="2"/>
      <w:sz w:val="21"/>
      <w:szCs w:val="22"/>
    </w:rPr>
  </w:style>
  <w:style w:type="character" w:customStyle="1" w:styleId="150">
    <w:name w:val="日期 Char1"/>
    <w:qFormat/>
    <w:uiPriority w:val="0"/>
    <w:rPr>
      <w:kern w:val="2"/>
      <w:sz w:val="21"/>
      <w:szCs w:val="22"/>
    </w:rPr>
  </w:style>
  <w:style w:type="character" w:customStyle="1" w:styleId="151">
    <w:name w:val="明显强调1"/>
    <w:qFormat/>
    <w:uiPriority w:val="0"/>
    <w:rPr>
      <w:b/>
      <w:bCs/>
      <w:i/>
      <w:iCs/>
      <w:color w:val="4F81BD"/>
    </w:rPr>
  </w:style>
  <w:style w:type="character" w:customStyle="1" w:styleId="152">
    <w:name w:val="textcontents"/>
    <w:qFormat/>
    <w:uiPriority w:val="0"/>
    <w:rPr>
      <w:rFonts w:cs="Times New Roman"/>
    </w:rPr>
  </w:style>
  <w:style w:type="character" w:customStyle="1" w:styleId="153">
    <w:name w:val="不明显参考1"/>
    <w:qFormat/>
    <w:uiPriority w:val="0"/>
    <w:rPr>
      <w:smallCaps/>
      <w:color w:val="C0504D"/>
      <w:u w:val="single"/>
    </w:rPr>
  </w:style>
  <w:style w:type="character" w:customStyle="1" w:styleId="154">
    <w:name w:val="批注文字 Char Char"/>
    <w:qFormat/>
    <w:uiPriority w:val="0"/>
    <w:rPr>
      <w:rFonts w:ascii="宋体" w:hAnsi="Times New Roman" w:eastAsia="宋体" w:cs="Times New Roman"/>
      <w:sz w:val="28"/>
      <w:szCs w:val="20"/>
    </w:rPr>
  </w:style>
  <w:style w:type="character" w:customStyle="1" w:styleId="155">
    <w:name w:val="副标题 Char"/>
    <w:link w:val="32"/>
    <w:qFormat/>
    <w:uiPriority w:val="0"/>
    <w:rPr>
      <w:rFonts w:ascii="Cambria" w:hAnsi="Cambria"/>
      <w:b/>
      <w:bCs/>
      <w:kern w:val="28"/>
      <w:sz w:val="32"/>
      <w:szCs w:val="32"/>
    </w:rPr>
  </w:style>
  <w:style w:type="character" w:customStyle="1" w:styleId="156">
    <w:name w:val="文档结构图 Char1"/>
    <w:qFormat/>
    <w:uiPriority w:val="0"/>
    <w:rPr>
      <w:rFonts w:ascii="宋体"/>
      <w:kern w:val="2"/>
      <w:sz w:val="18"/>
      <w:szCs w:val="18"/>
    </w:rPr>
  </w:style>
  <w:style w:type="paragraph" w:customStyle="1" w:styleId="157">
    <w:name w:val="样式 标题 2 + Times New Roman 四号 非加粗 段前: 5 磅 段后: 0 磅 行距: 固定值 20..."/>
    <w:basedOn w:val="3"/>
    <w:qFormat/>
    <w:uiPriority w:val="0"/>
    <w:pPr>
      <w:autoSpaceDE/>
      <w:autoSpaceDN/>
      <w:adjustRightInd/>
      <w:spacing w:before="100" w:after="0" w:line="400" w:lineRule="exact"/>
      <w:jc w:val="both"/>
      <w:textAlignment w:val="auto"/>
    </w:pPr>
    <w:rPr>
      <w:rFonts w:ascii="Times New Roman" w:hAnsi="Times New Roman" w:cs="宋体"/>
      <w:b w:val="0"/>
      <w:sz w:val="28"/>
    </w:rPr>
  </w:style>
  <w:style w:type="paragraph" w:customStyle="1" w:styleId="158">
    <w:name w:val="TOC 标题1"/>
    <w:basedOn w:val="2"/>
    <w:next w:val="1"/>
    <w:qFormat/>
    <w:uiPriority w:val="0"/>
    <w:pPr>
      <w:autoSpaceDE/>
      <w:autoSpaceDN/>
      <w:adjustRightInd/>
      <w:spacing w:line="576" w:lineRule="auto"/>
      <w:jc w:val="both"/>
      <w:textAlignment w:val="auto"/>
      <w:outlineLvl w:val="9"/>
    </w:pPr>
    <w:rPr>
      <w:rFonts w:ascii="Calibri" w:hAnsi="Calibri"/>
      <w:bCs/>
      <w:szCs w:val="44"/>
    </w:rPr>
  </w:style>
  <w:style w:type="character" w:customStyle="1" w:styleId="159">
    <w:name w:val="副标题 字符1"/>
    <w:basedOn w:val="44"/>
    <w:qFormat/>
    <w:uiPriority w:val="11"/>
    <w:rPr>
      <w:rFonts w:asciiTheme="minorHAnsi" w:hAnsiTheme="minorHAnsi" w:eastAsiaTheme="minorEastAsia" w:cstheme="minorBidi"/>
      <w:b/>
      <w:bCs/>
      <w:kern w:val="28"/>
      <w:sz w:val="32"/>
      <w:szCs w:val="32"/>
    </w:rPr>
  </w:style>
  <w:style w:type="character" w:customStyle="1" w:styleId="160">
    <w:name w:val="副标题 Char1"/>
    <w:basedOn w:val="44"/>
    <w:qFormat/>
    <w:uiPriority w:val="11"/>
    <w:rPr>
      <w:rFonts w:asciiTheme="majorHAnsi" w:hAnsiTheme="majorHAnsi" w:cstheme="majorBidi"/>
      <w:b/>
      <w:bCs/>
      <w:kern w:val="28"/>
      <w:sz w:val="32"/>
      <w:szCs w:val="32"/>
    </w:rPr>
  </w:style>
  <w:style w:type="character" w:customStyle="1" w:styleId="161">
    <w:name w:val="明显引用 字符1"/>
    <w:basedOn w:val="44"/>
    <w:qFormat/>
    <w:uiPriority w:val="30"/>
    <w:rPr>
      <w:rFonts w:eastAsia="仿宋_GB2312"/>
      <w:i/>
      <w:iCs/>
      <w:color w:val="5B9BD5" w:themeColor="accent1"/>
      <w:kern w:val="2"/>
      <w:sz w:val="30"/>
      <w14:textFill>
        <w14:solidFill>
          <w14:schemeClr w14:val="accent1"/>
        </w14:solidFill>
      </w14:textFill>
    </w:rPr>
  </w:style>
  <w:style w:type="character" w:customStyle="1" w:styleId="162">
    <w:name w:val="明显引用 Char1"/>
    <w:basedOn w:val="44"/>
    <w:qFormat/>
    <w:uiPriority w:val="30"/>
    <w:rPr>
      <w:rFonts w:eastAsia="仿宋_GB2312"/>
      <w:b/>
      <w:bCs/>
      <w:i/>
      <w:iCs/>
      <w:color w:val="5B9BD5" w:themeColor="accent1"/>
      <w:kern w:val="2"/>
      <w:sz w:val="30"/>
      <w14:textFill>
        <w14:solidFill>
          <w14:schemeClr w14:val="accent1"/>
        </w14:solidFill>
      </w14:textFill>
    </w:rPr>
  </w:style>
  <w:style w:type="paragraph" w:customStyle="1" w:styleId="163">
    <w:name w:val="样式 标题 3 + (中文) 黑体 小四 非加粗 段前: 7.8 磅 段后: 0 磅 行距: 固定值 20 磅"/>
    <w:basedOn w:val="5"/>
    <w:qFormat/>
    <w:uiPriority w:val="0"/>
    <w:pPr>
      <w:autoSpaceDE/>
      <w:autoSpaceDN/>
      <w:adjustRightInd/>
      <w:spacing w:before="0" w:after="0" w:line="400" w:lineRule="exact"/>
      <w:jc w:val="both"/>
      <w:textAlignment w:val="auto"/>
    </w:pPr>
    <w:rPr>
      <w:rFonts w:ascii="Times New Roman" w:eastAsia="黑体" w:cs="宋体"/>
      <w:b w:val="0"/>
      <w:kern w:val="2"/>
      <w:sz w:val="24"/>
    </w:rPr>
  </w:style>
  <w:style w:type="paragraph" w:customStyle="1" w:styleId="164">
    <w:name w:val="空半行"/>
    <w:basedOn w:val="1"/>
    <w:qFormat/>
    <w:uiPriority w:val="0"/>
    <w:pPr>
      <w:adjustRightInd w:val="0"/>
      <w:spacing w:line="120" w:lineRule="exact"/>
      <w:textAlignment w:val="baseline"/>
    </w:pPr>
    <w:rPr>
      <w:color w:val="FFFFFF"/>
      <w:kern w:val="0"/>
    </w:rPr>
  </w:style>
  <w:style w:type="character" w:customStyle="1" w:styleId="165">
    <w:name w:val="引用 字符1"/>
    <w:basedOn w:val="44"/>
    <w:qFormat/>
    <w:uiPriority w:val="29"/>
    <w:rPr>
      <w:rFonts w:eastAsia="仿宋_GB2312"/>
      <w:i/>
      <w:iCs/>
      <w:color w:val="404040" w:themeColor="text1" w:themeTint="BF"/>
      <w:kern w:val="2"/>
      <w:sz w:val="30"/>
      <w14:textFill>
        <w14:solidFill>
          <w14:schemeClr w14:val="tx1">
            <w14:lumMod w14:val="75000"/>
            <w14:lumOff w14:val="25000"/>
          </w14:schemeClr>
        </w14:solidFill>
      </w14:textFill>
    </w:rPr>
  </w:style>
  <w:style w:type="character" w:customStyle="1" w:styleId="166">
    <w:name w:val="引用 Char1"/>
    <w:basedOn w:val="44"/>
    <w:qFormat/>
    <w:uiPriority w:val="29"/>
    <w:rPr>
      <w:rFonts w:eastAsia="仿宋_GB2312"/>
      <w:i/>
      <w:iCs/>
      <w:color w:val="000000" w:themeColor="text1"/>
      <w:kern w:val="2"/>
      <w:sz w:val="30"/>
      <w14:textFill>
        <w14:solidFill>
          <w14:schemeClr w14:val="tx1"/>
        </w14:solidFill>
      </w14:textFill>
    </w:rPr>
  </w:style>
  <w:style w:type="paragraph" w:customStyle="1" w:styleId="167">
    <w:name w:val="flNote"/>
    <w:basedOn w:val="1"/>
    <w:qFormat/>
    <w:uiPriority w:val="0"/>
    <w:pPr>
      <w:adjustRightInd w:val="0"/>
      <w:spacing w:before="320" w:after="160" w:line="360" w:lineRule="atLeast"/>
      <w:jc w:val="center"/>
      <w:textAlignment w:val="baseline"/>
    </w:pPr>
    <w:rPr>
      <w:rFonts w:ascii="Arial" w:eastAsia="黑体"/>
      <w:kern w:val="0"/>
    </w:rPr>
  </w:style>
  <w:style w:type="character" w:customStyle="1" w:styleId="168">
    <w:name w:val="标题 Char1"/>
    <w:basedOn w:val="44"/>
    <w:qFormat/>
    <w:uiPriority w:val="10"/>
    <w:rPr>
      <w:rFonts w:asciiTheme="majorHAnsi" w:hAnsiTheme="majorHAnsi" w:cstheme="majorBidi"/>
      <w:b/>
      <w:bCs/>
      <w:kern w:val="2"/>
      <w:sz w:val="32"/>
      <w:szCs w:val="32"/>
    </w:rPr>
  </w:style>
  <w:style w:type="character" w:customStyle="1" w:styleId="169">
    <w:name w:val="未处理的提及1"/>
    <w:basedOn w:val="44"/>
    <w:semiHidden/>
    <w:unhideWhenUsed/>
    <w:qFormat/>
    <w:uiPriority w:val="99"/>
    <w:rPr>
      <w:color w:val="605E5C"/>
      <w:shd w:val="clear" w:color="auto" w:fill="E1DFDD"/>
    </w:rPr>
  </w:style>
  <w:style w:type="paragraph" w:customStyle="1" w:styleId="170">
    <w:name w:val="修订11"/>
    <w:qFormat/>
    <w:uiPriority w:val="0"/>
    <w:rPr>
      <w:rFonts w:ascii="Times New Roman" w:hAnsi="Times New Roman" w:eastAsia="仿宋_GB2312" w:cs="Times New Roman"/>
      <w:kern w:val="2"/>
      <w:sz w:val="30"/>
      <w:lang w:val="en-US" w:eastAsia="zh-CN" w:bidi="ar-SA"/>
    </w:rPr>
  </w:style>
  <w:style w:type="character" w:customStyle="1" w:styleId="171">
    <w:name w:val="不明显强调11"/>
    <w:qFormat/>
    <w:uiPriority w:val="0"/>
    <w:rPr>
      <w:i/>
      <w:iCs/>
      <w:color w:val="808080"/>
    </w:rPr>
  </w:style>
  <w:style w:type="character" w:customStyle="1" w:styleId="172">
    <w:name w:val="明显参考11"/>
    <w:qFormat/>
    <w:uiPriority w:val="0"/>
    <w:rPr>
      <w:b/>
      <w:bCs/>
      <w:smallCaps/>
      <w:color w:val="C0504D"/>
      <w:spacing w:val="5"/>
      <w:u w:val="single"/>
    </w:rPr>
  </w:style>
  <w:style w:type="character" w:customStyle="1" w:styleId="173">
    <w:name w:val="书籍标题11"/>
    <w:qFormat/>
    <w:uiPriority w:val="0"/>
    <w:rPr>
      <w:b/>
      <w:bCs/>
      <w:smallCaps/>
      <w:spacing w:val="5"/>
    </w:rPr>
  </w:style>
  <w:style w:type="character" w:customStyle="1" w:styleId="174">
    <w:name w:val="明显强调11"/>
    <w:qFormat/>
    <w:uiPriority w:val="0"/>
    <w:rPr>
      <w:b/>
      <w:bCs/>
      <w:i/>
      <w:iCs/>
      <w:color w:val="4F81BD"/>
    </w:rPr>
  </w:style>
  <w:style w:type="character" w:customStyle="1" w:styleId="175">
    <w:name w:val="不明显参考11"/>
    <w:qFormat/>
    <w:uiPriority w:val="0"/>
    <w:rPr>
      <w:smallCaps/>
      <w:color w:val="C0504D"/>
      <w:u w:val="single"/>
    </w:rPr>
  </w:style>
  <w:style w:type="paragraph" w:customStyle="1" w:styleId="176">
    <w:name w:val="TOC 标题11"/>
    <w:basedOn w:val="2"/>
    <w:next w:val="1"/>
    <w:qFormat/>
    <w:uiPriority w:val="0"/>
    <w:pPr>
      <w:autoSpaceDE/>
      <w:autoSpaceDN/>
      <w:adjustRightInd/>
      <w:spacing w:line="576" w:lineRule="auto"/>
      <w:jc w:val="both"/>
      <w:textAlignment w:val="auto"/>
      <w:outlineLvl w:val="9"/>
    </w:pPr>
    <w:rPr>
      <w:rFonts w:ascii="Calibri" w:hAnsi="Calibri"/>
      <w:bCs/>
      <w:szCs w:val="44"/>
    </w:rPr>
  </w:style>
  <w:style w:type="character" w:customStyle="1" w:styleId="177">
    <w:name w:val="标题 2 字符1"/>
    <w:qFormat/>
    <w:locked/>
    <w:uiPriority w:val="0"/>
    <w:rPr>
      <w:rFonts w:ascii="Arial" w:hAnsi="Arial" w:eastAsia="黑体" w:cs="Calibri"/>
      <w:b/>
      <w:sz w:val="32"/>
    </w:rPr>
  </w:style>
  <w:style w:type="character" w:customStyle="1" w:styleId="178">
    <w:name w:val="font01"/>
    <w:qFormat/>
    <w:uiPriority w:val="0"/>
    <w:rPr>
      <w:rFonts w:hint="eastAsia" w:ascii="宋体" w:hAnsi="宋体" w:eastAsia="宋体" w:cs="Times New Roman"/>
      <w:color w:val="000000"/>
      <w:sz w:val="22"/>
      <w:szCs w:val="22"/>
      <w:u w:val="none"/>
    </w:rPr>
  </w:style>
  <w:style w:type="character" w:customStyle="1" w:styleId="179">
    <w:name w:val="font51"/>
    <w:qFormat/>
    <w:uiPriority w:val="0"/>
    <w:rPr>
      <w:rFonts w:hint="eastAsia" w:ascii="宋体" w:hAnsi="宋体" w:eastAsia="宋体" w:cs="宋体"/>
      <w:color w:val="FF0000"/>
      <w:sz w:val="21"/>
      <w:szCs w:val="21"/>
      <w:u w:val="none"/>
    </w:rPr>
  </w:style>
  <w:style w:type="character" w:customStyle="1" w:styleId="180">
    <w:name w:val="正文文本缩进 3 Char"/>
    <w:qFormat/>
    <w:uiPriority w:val="0"/>
    <w:rPr>
      <w:rFonts w:eastAsia="仿宋_GB2312"/>
      <w:kern w:val="2"/>
      <w:sz w:val="16"/>
      <w:szCs w:val="16"/>
      <w:lang w:val="en-US" w:eastAsia="zh-CN" w:bidi="ar-SA"/>
    </w:rPr>
  </w:style>
  <w:style w:type="character" w:customStyle="1" w:styleId="181">
    <w:name w:val="正文文本缩进 Char"/>
    <w:qFormat/>
    <w:uiPriority w:val="0"/>
    <w:rPr>
      <w:rFonts w:ascii="仿宋_GB2312" w:eastAsia="仿宋_GB2312"/>
      <w:sz w:val="28"/>
      <w:lang w:val="en-US" w:eastAsia="zh-CN" w:bidi="ar-SA"/>
    </w:rPr>
  </w:style>
  <w:style w:type="character" w:customStyle="1" w:styleId="182">
    <w:name w:val="正文文本 Char"/>
    <w:qFormat/>
    <w:uiPriority w:val="0"/>
    <w:rPr>
      <w:rFonts w:ascii="仿宋_GB2312" w:eastAsia="仿宋_GB2312"/>
      <w:kern w:val="2"/>
      <w:sz w:val="28"/>
      <w:lang w:val="en-US" w:eastAsia="zh-CN" w:bidi="ar-SA"/>
    </w:rPr>
  </w:style>
  <w:style w:type="character" w:customStyle="1" w:styleId="183">
    <w:name w:val="页脚 Char"/>
    <w:qFormat/>
    <w:uiPriority w:val="99"/>
    <w:rPr>
      <w:rFonts w:ascii="宋体" w:eastAsia="宋体"/>
      <w:sz w:val="18"/>
      <w:lang w:val="en-US" w:eastAsia="zh-CN" w:bidi="ar-SA"/>
    </w:rPr>
  </w:style>
  <w:style w:type="character" w:customStyle="1" w:styleId="184">
    <w:name w:val="标题 8 Char"/>
    <w:qFormat/>
    <w:uiPriority w:val="0"/>
    <w:rPr>
      <w:rFonts w:ascii="Arial" w:hAnsi="Arial" w:eastAsia="黑体"/>
      <w:color w:val="000000"/>
      <w:kern w:val="2"/>
      <w:sz w:val="24"/>
      <w:szCs w:val="24"/>
    </w:rPr>
  </w:style>
  <w:style w:type="character" w:customStyle="1" w:styleId="185">
    <w:name w:val="批注框文本 Char"/>
    <w:semiHidden/>
    <w:qFormat/>
    <w:uiPriority w:val="0"/>
    <w:rPr>
      <w:rFonts w:eastAsia="仿宋_GB2312"/>
      <w:sz w:val="18"/>
      <w:szCs w:val="18"/>
      <w:lang w:bidi="ar-SA"/>
    </w:rPr>
  </w:style>
  <w:style w:type="character" w:customStyle="1" w:styleId="186">
    <w:name w:val="标题 7 Char"/>
    <w:qFormat/>
    <w:uiPriority w:val="0"/>
    <w:rPr>
      <w:rFonts w:ascii="宋体"/>
      <w:b/>
      <w:color w:val="000000"/>
      <w:kern w:val="2"/>
      <w:sz w:val="24"/>
      <w:szCs w:val="24"/>
    </w:rPr>
  </w:style>
  <w:style w:type="character" w:customStyle="1" w:styleId="187">
    <w:name w:val="标题 6 Char"/>
    <w:semiHidden/>
    <w:qFormat/>
    <w:uiPriority w:val="0"/>
    <w:rPr>
      <w:rFonts w:ascii="Calibri Light" w:hAnsi="Calibri Light" w:eastAsia="宋体" w:cs="Times New Roman"/>
      <w:b/>
      <w:bCs/>
      <w:kern w:val="2"/>
      <w:sz w:val="24"/>
      <w:szCs w:val="24"/>
    </w:rPr>
  </w:style>
  <w:style w:type="character" w:customStyle="1" w:styleId="188">
    <w:name w:val="标题 2 Char"/>
    <w:qFormat/>
    <w:uiPriority w:val="0"/>
    <w:rPr>
      <w:rFonts w:ascii="Arial" w:hAnsi="Arial" w:eastAsia="黑体"/>
      <w:b/>
      <w:sz w:val="32"/>
      <w:lang w:val="en-US" w:eastAsia="zh-CN" w:bidi="ar-SA"/>
    </w:rPr>
  </w:style>
  <w:style w:type="character" w:customStyle="1" w:styleId="189">
    <w:name w:val="标题 1 Char"/>
    <w:qFormat/>
    <w:uiPriority w:val="0"/>
    <w:rPr>
      <w:rFonts w:ascii="宋体" w:eastAsia="宋体"/>
      <w:b/>
      <w:kern w:val="44"/>
      <w:sz w:val="44"/>
      <w:lang w:val="en-US" w:eastAsia="zh-CN" w:bidi="ar-SA"/>
    </w:rPr>
  </w:style>
  <w:style w:type="character" w:customStyle="1" w:styleId="190">
    <w:name w:val="日期 Char"/>
    <w:qFormat/>
    <w:uiPriority w:val="0"/>
    <w:rPr>
      <w:rFonts w:ascii="宋体" w:eastAsia="宋体"/>
      <w:sz w:val="28"/>
      <w:lang w:val="en-US" w:eastAsia="zh-CN" w:bidi="ar-SA"/>
    </w:rPr>
  </w:style>
  <w:style w:type="character" w:customStyle="1" w:styleId="191">
    <w:name w:val="文档结构图 Char"/>
    <w:semiHidden/>
    <w:qFormat/>
    <w:uiPriority w:val="0"/>
    <w:rPr>
      <w:rFonts w:eastAsia="仿宋_GB2312"/>
      <w:sz w:val="30"/>
      <w:shd w:val="clear" w:color="auto" w:fill="000080"/>
      <w:lang w:bidi="ar-SA"/>
    </w:rPr>
  </w:style>
  <w:style w:type="character" w:customStyle="1" w:styleId="192">
    <w:name w:val="脚注文本 Char"/>
    <w:qFormat/>
    <w:uiPriority w:val="0"/>
    <w:rPr>
      <w:rFonts w:eastAsia="仿宋_GB2312"/>
      <w:kern w:val="2"/>
      <w:sz w:val="18"/>
      <w:szCs w:val="18"/>
    </w:rPr>
  </w:style>
  <w:style w:type="character" w:customStyle="1" w:styleId="193">
    <w:name w:val="纯文本 Char"/>
    <w:qFormat/>
    <w:uiPriority w:val="0"/>
    <w:rPr>
      <w:rFonts w:ascii="宋体" w:hAnsi="Courier New" w:eastAsia="宋体"/>
      <w:kern w:val="2"/>
      <w:sz w:val="21"/>
      <w:lang w:val="en-US" w:eastAsia="zh-CN" w:bidi="ar-SA"/>
    </w:rPr>
  </w:style>
  <w:style w:type="character" w:customStyle="1" w:styleId="194">
    <w:name w:val="标题 9 Char"/>
    <w:qFormat/>
    <w:uiPriority w:val="0"/>
    <w:rPr>
      <w:rFonts w:ascii="Arial" w:hAnsi="Arial" w:eastAsia="黑体"/>
      <w:color w:val="000000"/>
      <w:kern w:val="2"/>
      <w:sz w:val="24"/>
      <w:szCs w:val="24"/>
    </w:rPr>
  </w:style>
  <w:style w:type="character" w:customStyle="1" w:styleId="195">
    <w:name w:val="页眉 Char"/>
    <w:qFormat/>
    <w:uiPriority w:val="99"/>
    <w:rPr>
      <w:rFonts w:ascii="宋体" w:eastAsia="宋体"/>
      <w:sz w:val="18"/>
      <w:lang w:val="en-US" w:eastAsia="zh-CN" w:bidi="ar-SA"/>
    </w:rPr>
  </w:style>
  <w:style w:type="character" w:customStyle="1" w:styleId="196">
    <w:name w:val="正文文本缩进 2 Char"/>
    <w:qFormat/>
    <w:uiPriority w:val="0"/>
    <w:rPr>
      <w:rFonts w:eastAsia="仿宋_GB2312"/>
      <w:kern w:val="2"/>
      <w:sz w:val="30"/>
    </w:rPr>
  </w:style>
  <w:style w:type="character" w:customStyle="1" w:styleId="197">
    <w:name w:val="批注文字 Char"/>
    <w:qFormat/>
    <w:uiPriority w:val="0"/>
    <w:rPr>
      <w:kern w:val="2"/>
      <w:sz w:val="21"/>
      <w:szCs w:val="24"/>
    </w:rPr>
  </w:style>
  <w:style w:type="character" w:customStyle="1" w:styleId="198">
    <w:name w:val="标题 Char"/>
    <w:qFormat/>
    <w:uiPriority w:val="0"/>
    <w:rPr>
      <w:rFonts w:ascii="Calibri Light" w:hAnsi="Calibri Light" w:cs="Times New Roman"/>
      <w:b/>
      <w:bCs/>
      <w:kern w:val="2"/>
      <w:sz w:val="32"/>
      <w:szCs w:val="32"/>
    </w:rPr>
  </w:style>
  <w:style w:type="character" w:customStyle="1" w:styleId="199">
    <w:name w:val="正文缩进 Char"/>
    <w:qFormat/>
    <w:uiPriority w:val="0"/>
    <w:rPr>
      <w:rFonts w:ascii="宋体" w:eastAsia="宋体"/>
      <w:sz w:val="34"/>
      <w:lang w:val="en-US" w:eastAsia="zh-CN" w:bidi="ar-SA"/>
    </w:rPr>
  </w:style>
  <w:style w:type="character" w:customStyle="1" w:styleId="200">
    <w:name w:val="标题 3 Char"/>
    <w:qFormat/>
    <w:uiPriority w:val="9"/>
    <w:rPr>
      <w:rFonts w:ascii="宋体" w:eastAsia="宋体"/>
      <w:b/>
      <w:sz w:val="32"/>
      <w:lang w:val="en-US" w:eastAsia="zh-CN" w:bidi="ar-SA"/>
    </w:rPr>
  </w:style>
  <w:style w:type="character" w:customStyle="1" w:styleId="201">
    <w:name w:val="批注主题 Char"/>
    <w:semiHidden/>
    <w:qFormat/>
    <w:uiPriority w:val="0"/>
    <w:rPr>
      <w:rFonts w:eastAsia="仿宋_GB2312"/>
      <w:b/>
      <w:bCs/>
      <w:kern w:val="2"/>
      <w:sz w:val="30"/>
    </w:rPr>
  </w:style>
  <w:style w:type="character" w:customStyle="1" w:styleId="202">
    <w:name w:val="正文文本 2 Char"/>
    <w:qFormat/>
    <w:uiPriority w:val="0"/>
    <w:rPr>
      <w:rFonts w:eastAsia="宋体"/>
      <w:kern w:val="2"/>
      <w:sz w:val="21"/>
      <w:szCs w:val="24"/>
      <w:lang w:val="en-US" w:eastAsia="zh-CN" w:bidi="ar-SA"/>
    </w:rPr>
  </w:style>
  <w:style w:type="character" w:customStyle="1" w:styleId="203">
    <w:name w:val="正文文本 3 Char"/>
    <w:qFormat/>
    <w:uiPriority w:val="0"/>
    <w:rPr>
      <w:rFonts w:eastAsia="宋体"/>
      <w:kern w:val="2"/>
      <w:sz w:val="16"/>
      <w:szCs w:val="16"/>
      <w:lang w:val="en-US" w:eastAsia="zh-CN" w:bidi="ar-SA"/>
    </w:rPr>
  </w:style>
  <w:style w:type="paragraph" w:customStyle="1" w:styleId="204">
    <w:name w:val="标题（黑体三号）"/>
    <w:basedOn w:val="40"/>
    <w:link w:val="205"/>
    <w:qFormat/>
    <w:uiPriority w:val="0"/>
    <w:pPr>
      <w:spacing w:line="360" w:lineRule="auto"/>
      <w:ind w:firstLine="435"/>
    </w:pPr>
    <w:rPr>
      <w:rFonts w:ascii="黑体" w:hAnsi="Cambria" w:eastAsia="黑体"/>
    </w:rPr>
  </w:style>
  <w:style w:type="character" w:customStyle="1" w:styleId="205">
    <w:name w:val="标题（黑体三号） Char"/>
    <w:link w:val="204"/>
    <w:qFormat/>
    <w:locked/>
    <w:uiPriority w:val="0"/>
    <w:rPr>
      <w:rFonts w:ascii="黑体" w:hAnsi="Cambria" w:eastAsia="黑体"/>
      <w:b/>
      <w:bCs/>
      <w:kern w:val="2"/>
      <w:sz w:val="32"/>
      <w:szCs w:val="32"/>
    </w:rPr>
  </w:style>
  <w:style w:type="character" w:customStyle="1" w:styleId="206">
    <w:name w:val="正文文本 字符2"/>
    <w:qFormat/>
    <w:uiPriority w:val="0"/>
    <w:rPr>
      <w:rFonts w:ascii="仿宋_GB2312" w:eastAsia="仿宋_GB2312"/>
      <w:sz w:val="28"/>
    </w:rPr>
  </w:style>
  <w:style w:type="character" w:customStyle="1" w:styleId="207">
    <w:name w:val="标题 8 字符1"/>
    <w:qFormat/>
    <w:uiPriority w:val="0"/>
    <w:rPr>
      <w:rFonts w:ascii="Arial" w:hAnsi="Arial" w:eastAsia="黑体" w:cs="Times New Roman"/>
      <w:color w:val="000000"/>
      <w:sz w:val="24"/>
      <w:szCs w:val="24"/>
    </w:rPr>
  </w:style>
  <w:style w:type="character" w:customStyle="1" w:styleId="208">
    <w:name w:val="批注框文本 字符2"/>
    <w:qFormat/>
    <w:uiPriority w:val="0"/>
    <w:rPr>
      <w:rFonts w:eastAsia="仿宋_GB2312"/>
      <w:sz w:val="18"/>
      <w:szCs w:val="18"/>
    </w:rPr>
  </w:style>
  <w:style w:type="character" w:customStyle="1" w:styleId="209">
    <w:name w:val="标题 7 字符1"/>
    <w:qFormat/>
    <w:uiPriority w:val="0"/>
    <w:rPr>
      <w:rFonts w:ascii="宋体" w:hAnsi="Times New Roman" w:eastAsia="宋体" w:cs="Times New Roman"/>
      <w:b/>
      <w:color w:val="000000"/>
      <w:sz w:val="24"/>
      <w:szCs w:val="24"/>
    </w:rPr>
  </w:style>
  <w:style w:type="character" w:customStyle="1" w:styleId="210">
    <w:name w:val="标题 6 字符1"/>
    <w:qFormat/>
    <w:uiPriority w:val="0"/>
    <w:rPr>
      <w:rFonts w:ascii="Calibri Light" w:hAnsi="Calibri Light" w:eastAsia="宋体" w:cs="Times New Roman"/>
      <w:b/>
      <w:bCs/>
      <w:sz w:val="24"/>
      <w:szCs w:val="24"/>
    </w:rPr>
  </w:style>
  <w:style w:type="character" w:customStyle="1" w:styleId="211">
    <w:name w:val="标题 1 字符1"/>
    <w:qFormat/>
    <w:uiPriority w:val="0"/>
    <w:rPr>
      <w:rFonts w:ascii="宋体" w:hAnsi="Times New Roman" w:eastAsia="宋体" w:cs="Times New Roman"/>
      <w:b/>
      <w:kern w:val="44"/>
      <w:sz w:val="44"/>
      <w:szCs w:val="20"/>
    </w:rPr>
  </w:style>
  <w:style w:type="character" w:customStyle="1" w:styleId="212">
    <w:name w:val="日期 字符2"/>
    <w:qFormat/>
    <w:uiPriority w:val="0"/>
    <w:rPr>
      <w:rFonts w:ascii="宋体" w:eastAsia="宋体"/>
      <w:sz w:val="28"/>
    </w:rPr>
  </w:style>
  <w:style w:type="character" w:customStyle="1" w:styleId="213">
    <w:name w:val="文档结构图 字符2"/>
    <w:qFormat/>
    <w:uiPriority w:val="0"/>
    <w:rPr>
      <w:rFonts w:eastAsia="仿宋_GB2312"/>
      <w:sz w:val="30"/>
      <w:shd w:val="clear" w:color="auto" w:fill="000080"/>
    </w:rPr>
  </w:style>
  <w:style w:type="character" w:customStyle="1" w:styleId="214">
    <w:name w:val="标题 9 字符1"/>
    <w:qFormat/>
    <w:uiPriority w:val="0"/>
    <w:rPr>
      <w:rFonts w:ascii="Arial" w:hAnsi="Arial" w:eastAsia="黑体" w:cs="Times New Roman"/>
      <w:color w:val="000000"/>
      <w:sz w:val="24"/>
      <w:szCs w:val="24"/>
    </w:rPr>
  </w:style>
  <w:style w:type="character" w:customStyle="1" w:styleId="215">
    <w:name w:val="批注文字 字符2"/>
    <w:qFormat/>
    <w:uiPriority w:val="0"/>
    <w:rPr>
      <w:szCs w:val="24"/>
    </w:rPr>
  </w:style>
  <w:style w:type="character" w:customStyle="1" w:styleId="216">
    <w:name w:val="标题 字符2"/>
    <w:qFormat/>
    <w:uiPriority w:val="0"/>
    <w:rPr>
      <w:rFonts w:ascii="Calibri Light" w:hAnsi="Calibri Light" w:cs="Times New Roman"/>
      <w:b/>
      <w:bCs/>
      <w:sz w:val="32"/>
      <w:szCs w:val="32"/>
    </w:rPr>
  </w:style>
  <w:style w:type="character" w:customStyle="1" w:styleId="217">
    <w:name w:val="标题 3 字符1"/>
    <w:qFormat/>
    <w:uiPriority w:val="0"/>
    <w:rPr>
      <w:rFonts w:ascii="宋体" w:hAnsi="Times New Roman" w:eastAsia="宋体" w:cs="Times New Roman"/>
      <w:b/>
      <w:kern w:val="0"/>
      <w:sz w:val="32"/>
      <w:szCs w:val="20"/>
    </w:rPr>
  </w:style>
  <w:style w:type="character" w:customStyle="1" w:styleId="218">
    <w:name w:val="批注主题 字符2"/>
    <w:qFormat/>
    <w:uiPriority w:val="0"/>
    <w:rPr>
      <w:rFonts w:eastAsia="仿宋_GB2312"/>
      <w:b/>
      <w:bCs/>
      <w:sz w:val="30"/>
    </w:rPr>
  </w:style>
  <w:style w:type="paragraph" w:customStyle="1" w:styleId="219">
    <w:name w:val="修订2"/>
    <w:qFormat/>
    <w:uiPriority w:val="0"/>
    <w:rPr>
      <w:rFonts w:ascii="Times New Roman" w:hAnsi="Times New Roman" w:eastAsia="仿宋_GB2312" w:cs="Times New Roman"/>
      <w:kern w:val="2"/>
      <w:sz w:val="30"/>
      <w:lang w:val="en-US" w:eastAsia="zh-CN" w:bidi="ar-SA"/>
    </w:rPr>
  </w:style>
  <w:style w:type="character" w:customStyle="1" w:styleId="220">
    <w:name w:val="不明显强调2"/>
    <w:qFormat/>
    <w:uiPriority w:val="0"/>
    <w:rPr>
      <w:i/>
      <w:iCs/>
      <w:color w:val="808080"/>
    </w:rPr>
  </w:style>
  <w:style w:type="character" w:customStyle="1" w:styleId="221">
    <w:name w:val="明显参考2"/>
    <w:qFormat/>
    <w:uiPriority w:val="0"/>
    <w:rPr>
      <w:b/>
      <w:bCs/>
      <w:smallCaps/>
      <w:color w:val="C0504D"/>
      <w:spacing w:val="5"/>
      <w:u w:val="single"/>
    </w:rPr>
  </w:style>
  <w:style w:type="character" w:customStyle="1" w:styleId="222">
    <w:name w:val="书籍标题2"/>
    <w:qFormat/>
    <w:uiPriority w:val="0"/>
    <w:rPr>
      <w:b/>
      <w:bCs/>
      <w:smallCaps/>
      <w:spacing w:val="5"/>
    </w:rPr>
  </w:style>
  <w:style w:type="character" w:customStyle="1" w:styleId="223">
    <w:name w:val="明显强调2"/>
    <w:qFormat/>
    <w:uiPriority w:val="0"/>
    <w:rPr>
      <w:b/>
      <w:bCs/>
      <w:i/>
      <w:iCs/>
      <w:color w:val="4F81BD"/>
    </w:rPr>
  </w:style>
  <w:style w:type="character" w:customStyle="1" w:styleId="224">
    <w:name w:val="不明显参考2"/>
    <w:qFormat/>
    <w:uiPriority w:val="0"/>
    <w:rPr>
      <w:smallCaps/>
      <w:color w:val="C0504D"/>
      <w:u w:val="single"/>
    </w:rPr>
  </w:style>
  <w:style w:type="paragraph" w:customStyle="1" w:styleId="225">
    <w:name w:val="TOC 标题2"/>
    <w:basedOn w:val="2"/>
    <w:next w:val="1"/>
    <w:qFormat/>
    <w:uiPriority w:val="0"/>
    <w:pPr>
      <w:autoSpaceDE/>
      <w:autoSpaceDN/>
      <w:adjustRightInd/>
      <w:spacing w:line="576" w:lineRule="auto"/>
      <w:jc w:val="both"/>
      <w:textAlignment w:val="auto"/>
      <w:outlineLvl w:val="9"/>
    </w:pPr>
    <w:rPr>
      <w:rFonts w:ascii="Calibri" w:hAnsi="Calibri"/>
      <w:bCs/>
      <w:szCs w:val="4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382E3-F158-42C7-AFCA-58DF3F353094}">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25</Pages>
  <Words>13047</Words>
  <Characters>13619</Characters>
  <Lines>187</Lines>
  <Paragraphs>73</Paragraphs>
  <TotalTime>5</TotalTime>
  <ScaleCrop>false</ScaleCrop>
  <LinksUpToDate>false</LinksUpToDate>
  <CharactersWithSpaces>13947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2024-12-11T08:07:00Z</dcterms:created>
  <dc:creator>admin</dc:creator>
  <cp:lastModifiedBy>Jim_Ray</cp:lastModifiedBy>
  <cp:lastPrinted>2023-06-09T10:30:00Z</cp:lastPrinted>
  <dcterms:modified xsi:type="dcterms:W3CDTF">2026-09-22T02:33:54Z</dcterms:modified>
  <dc:title>目    录</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C41808A2A9B345DCAE35DEC79E285C0F_13</vt:lpwstr>
  </property>
  <property fmtid="{D5CDD505-2E9C-101B-9397-08002B2CF9AE}" pid="4" name="KSOTemplateDocerSaveRecord">
    <vt:lpwstr>eyJoZGlkIjoiMDkxMDU0OTAxYTAzOTQ0MzUyMGVhYjgwNWJlOWNmOTYiLCJ1c2VySWQiOiI5OTM4NTIzODkifQ==</vt:lpwstr>
  </property>
</Properties>
</file>