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317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317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  <w:t>开平市再生资源回收行业发展规划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  <w:t>（2026—2030年）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征求意见稿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第一章 规划总则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一、规划背景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发展再生资源回收行业是构建循环经济、保障资源安全、落实“双碳”战略、推进全域“无废城市”建设的核心抓手，对开平制造业提质、潭江流域生态保护、城乡环境综合治理、培育绿色经济增长点具有关键作用。开平作为珠三角西部侨乡制造业重镇，是全国三大水暖卫浴产业基地，拥有纺织、五金、汽配、食品加工等完整工业集群，工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废品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生活废弃物产生量大，再生资源回收需求旺盛。全市已启动“无废城市”创建，常态化开展再生资源回收行业专项整治，具备体系建设基础；但行业“小散乱”、网络布局失衡、低值废弃物回收率偏低、数字化水平不足等短板突出，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系统规划引领行业规范化、集约化、数字化转型。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全面贯彻党的二十大“实施全面节约战略，构建废弃物循环利用体系”部署，落实国家、省、江门市关于循环经济、无废城市、再生资源回收体系建设相关政策，立足开平市制造业基础、城乡布局、双碳试点建设优势，解决当前回收行业“小散乱、布局乱、集约化不足、两网融合不深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突出问题，构建全域覆盖、规范高效、数字赋能、全链条协同的再生资源回收产业体系，特编制本规划。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二、规划范围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开平市全域。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三、规划期限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2026—2030年。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四、规划对象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规划再生资源范围严格对标《再生资源回收管理办法（2019修正）》，所谓“再生资源”特指在社会生产和生活消费过程中产生的，已经失去原有全部或部分使用价值，经过回收、加工处理，能够使其重新获得使用价值的各种废弃物。包括废旧金属、报废电子产品、报废机电设备及其零部件、废造纸原料（如废纸、废棉等）、废轻化工原料（如橡胶、塑料、农药包装物、动物杂骨、毛发等）、废玻璃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第二章 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习近平新时代中国特色社会主义思想为指导，全面贯彻党的二十大精神与习近平生态文明思想，落实省、江门市循环经济、无废城市建设部署，立足开平制造业侨乡定位，完整准确全面贯彻新发展理念，统筹生态环境保护、资源节约集约利用与产业高质量发展。构建“点—站—中心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级再生资源回收网络，推动行业数字化、绿色化、品牌化升级，完善全链条监管与政策保障体系，助力全域无废城市、潭江流域生态保护先行区建设，打造珠三角西部县级再生资源循环利用示范城市。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二、基本原则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政府引导、市场主导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强化政府规划统筹、标准制定、政策扶持、联合监管职能；充分发挥市场资源配置作用，鼓励国企、民企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等市场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主体参与投资运营，激发市场活力。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）全域统筹、均衡布局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结合开平城区、乡镇、工业园区、农村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再生资源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差异化产出特征，统一规划回收网络，补齐农村、园区回收短板；整合现有存量站点改造升级，避免重复建设、无序扎堆，节约集约利用土地。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）分类施策、两网融合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工业、居民生活、农业、公共机构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等不同领域废弃物实行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差异化回收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；深度推进再生资源回收网点与生活垃圾分类收集网点“两网融合”，提升低值废弃物回收率。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）生态优先、规范管控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坚守生态保护红线、饮用水源保护区管控要求，回收设施严格落实防渗、消防、抑尘、危废分区存储环保标准；常态化开展专项整治，清退散乱污、无证经营网点，健全全流程安全环保监管机制。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三、总体发展目标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到2030年，全面建成布局均衡、绿色低碳、城乡全域覆盖的现代化再生资源回收体系，打造以城乡回收站点为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、区域中转站为纽带、综合绿色分拣中心为核心的三级循环回收网络。全行业完成规范化整治，经营主体实现持证备案、标准化运营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行业消防与生态安全风险得到有效管控，隐患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问题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大幅减少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低值再生资源回收利用率大幅提升，再生资源本地预处理、加工利用能力显著增强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培育本土龙头回收企业，推动行业规范化、集聚化、数字化、绿色化转型，助力全市“无废城市”与循环经济建设。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第三章 规划布局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一、整体建设思路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构建城乡回收站点（基础）—区域中转站（枢纽）—综合绿色分拣中心（核心）三级网络化体系，结合开平国土空间总体规划、产业园区布局、人口分布，采取新建、改造提升、整合规范、流动补充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方式完善网点；联动环卫、物业推进两网融合，打通“居民/企业投放—上门回收—集中中转—精细分拣—加工利用”全闭环。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二、分级网点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体系和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（一）城乡回收站点（基础单元）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直接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居民、农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民及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商户，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分散再生资源上门收集、临时存放、初步分类，分为固定标准站点、社区智能回收点、农村代收代储点、流动回收车四类。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1.布局数量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每2000户居民设置1个固定回收站；常住人口密集、流动人口多的社区可增设站点；常住人口稀少、受限控区域的行政村，配置流动回收车定时定点回收，设立村级代收点。工业园区配套1—2个专属回收站点，对接园区企业工业废料回收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2.建设标准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固定站点面积≥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㎡，采用封闭式装配式建筑；地面硬化防渗，配套雨水收集、消防器材、分类存储隔间；统一规范门头、公示牌（运营主体、联系方式、回收价目、安全环保制度）；禁止在潭江饮用水源保护区、生态红线周边设置固定站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3.运营模式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推广物业合作站点、智能自助回收柜、社区定时定点交售、上门预约回收；农村实行“固定代收点+每周流动回收车”双覆盖。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（二）区域中转站（中转枢纽）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承接辖区内所有回收站点物资，完成统一归集、简单打包、暂存转运，是连接前端站点与分拣中心的关键节点，承担辖区再生资源集散、价格公示、便民交售功能。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1.布局数量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、长沙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街道、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水口镇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和沙塘镇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各规划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设置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1座标准化中转站；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其他镇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按人口、再生资源产出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需求设置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中转站，相邻镇区可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协商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共建共享，避免重复建设。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2.建设标准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面积≥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150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㎡，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全封闭式建筑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，地面防渗、全覆盖视频监控；分区设置原料存储区、打包作业区、危废隔离暂存区；配齐消防、抑尘、废水收集设施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（三）市级综合绿色分拣中心（核心枢纽）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作为全市综合性再生资源集散分拣核心载体，集中接收各镇（街）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管委会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中转站转运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回收品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，实施自动化精细分拣、破碎、打包作业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危险废物分类暂存管理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构建集收运、分拣、存储、交易、资源化对接于一体的市级枢纽节点。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1.布局选址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规划建设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1座综合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绿色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分拣中心，选址应交通便利、远离中心城区居民区，符合国土空间、环保、消防规划，使用租赁或自有建设用地，使用年限不少于10年。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2.建设标准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参照《再生资源绿色分拣中心建设管理规范（SB/T10720-2021）》执行；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合理规划设置建设原料区、分拣区、加工区、质检区、成品区、运输区、固体废物及危险废物临时存放区；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配套废水废气处理、消防应急系统；实现清洁化、低能耗生产。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 xml:space="preserve">章 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重点任务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分类推进回收站点标准化改造提升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对符合规划布局、场地条件良好且不在禁设区域的回收站点规范提升一批，督促其严格对照统一建设标准限期完成改造，配齐地面防渗硬化、分区存储、防雨围挡、视频监控、消防器材、雨污收集、定期消杀等配套设施，统一规范门头标识，公示回收价格及安全环保管理制度；对位于潭江饮用水源保护区、城市主干道、学校周边以及群众投诉集中区域的回收站点实施一批整合搬迁，引导经营者合理选址搬迁，迁入合规闲置厂房等适宜场所，过渡期严格落实临时污染防控措施；对无证无照、违法占地搭建、长期露天堆放、危废混存、存在重大消防环保隐患且逾期拒不整改的站点依法取缔一批，通过多部门联合执法实施关停清场，严防乱象反弹回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培育本土龙头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创新多元回收模式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17"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培育1—2家规模化本土回收龙头企业；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推行片区专职上门回收服务，分片配置专业回收工作人员，居民可通过线上小程序、服务热线预约上门收运；在大型居民小区、商业广场布设智能回收设备，实现废弃物自动称重、计价、积分一体化操作；在商业街、公园等公共区域合理布设小型回收箱体，统筹兼顾市容环境整洁与群众便民回收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三、深化“两网融合”建设，构建一体化绿色收运体系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全域推进两网融合示范点建设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整合现有垃圾分类收集房、小区物业驿站、供销社基层网点、社区党群服务中心等载体，叠加可回收物回收服务功能；统一配备标准化分类收纳设施，统筹调度环卫清运与再生资源回收两支收运队伍、作业车辆，优化协同运输方案，减少重复转运频次，减少低值可回收物混入生活垃圾量，缓解生活垃圾末端焚烧处置负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章 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一、健全多部门协同组织保障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317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成立由市政府分管领导任组长，市科工商务局、发改、公安、财政、自然资源、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住建、交通运输、农业、卫健、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应急、市场监管、城管、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供销、消防、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生态环境、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税务、供电、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各镇（街）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管委会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组成的开平市再生资源回收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行业发展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工作专班，专班办公室设在市科工商务局。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明确各部门职责：科工商务局统筹规划实施、行业管理；自然资源局保障设施用地；生态环境局监管污染防治；公安局负责废旧金属备案、赃物排查、治安管控；城管局统筹两网融合、市容站点整治；市场监管局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经营主体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登记、</w:t>
      </w:r>
      <w:r>
        <w:rPr>
          <w:rFonts w:hint="eastAsia" w:ascii="仿宋_GB2312" w:hAnsi="仿宋_GB2312" w:eastAsia="仿宋_GB2312" w:cs="仿宋_GB2312"/>
          <w:b w:val="0"/>
          <w:strike w:val="0"/>
          <w:dstrike w:val="0"/>
          <w:color w:val="auto"/>
          <w:sz w:val="32"/>
          <w:szCs w:val="32"/>
          <w:highlight w:val="none"/>
          <w:u w:val="none"/>
        </w:rPr>
        <w:t>再生资源交易市场内的监督管理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其他有关部门依职责职能落实工作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各镇（街）、管委会协助做好网点建设工作、落实日常巡查。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2.建立月度会商、季度调度制度，定期协调解决选址、审批、执法、资金等难点问题，统筹推进规划落地。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二、集成土地、资金、财税政策保障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1.用地政策：回收站点、中转站、分拣中心纳入公共基础设施，简化规划、用地审批；鼓励盘活闲置厂房、集体土地，园区预留循环产业专项用地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2.资金政策：统筹市级财政专项资金，积极申报国家、省循环经济、无废城市项目补助；引导社会资本、国企参与分拣中心、智慧平台投资运营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3.金融税收：推动金融机构开发绿色信贷、再生资源产业融资；落实再生资源回收反向开票、小微企业税收优惠政策，降低行业经营成本。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三、构建全流程闭环监督管理体系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1.严格经营前置条件审查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强化行业全流程源头监管，细化再生资源回收经营开办核查要求，全面落实工商登记注册、废旧金属公安备案、环保合规审查、安全生产条件核验等前置审查工作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2.全周期监管：落实事前审批、事中常态化巡查、事后联合惩戒；实现再生资源回收、存储、转运、分拣、外销全流程台账可追溯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3.安全环保常态化管控：每年开展安全生产、污染防治检查，重点排查消防隐患、危废混存、废水粉尘污染；督促企业落实清洁生产、危废规范化管理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第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章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 xml:space="preserve"> 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1.本规划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highlight w:val="none"/>
          <w:lang w:bidi="ar"/>
        </w:rPr>
        <w:t>由市科工商务局会同有关部门负责解释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11"/>
          <w:sz w:val="32"/>
          <w:szCs w:val="32"/>
          <w:highlight w:val="none"/>
          <w:lang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2.本规划自印发之日起实施，有效期2026—2030年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3.本规划实施期间，国家、广东省、江门市出台新法律法规、行业标准的，从其规定同步调整相关要求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sectPr>
      <w:footerReference r:id="rId3" w:type="default"/>
      <w:pgSz w:w="11906" w:h="16838"/>
      <w:pgMar w:top="2098" w:right="1474" w:bottom="141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4ODNiNjMwZjEyNDNhNmMwZWNjNDA1MDA2ZjhiNjMifQ=="/>
  </w:docVars>
  <w:rsids>
    <w:rsidRoot w:val="0064612E"/>
    <w:rsid w:val="0007016C"/>
    <w:rsid w:val="000E0E31"/>
    <w:rsid w:val="00171E22"/>
    <w:rsid w:val="00192D11"/>
    <w:rsid w:val="001967CA"/>
    <w:rsid w:val="001B738D"/>
    <w:rsid w:val="001E61A9"/>
    <w:rsid w:val="0022278A"/>
    <w:rsid w:val="002627C8"/>
    <w:rsid w:val="00387E55"/>
    <w:rsid w:val="004D24BC"/>
    <w:rsid w:val="005C103E"/>
    <w:rsid w:val="00644FE5"/>
    <w:rsid w:val="0064612E"/>
    <w:rsid w:val="00651577"/>
    <w:rsid w:val="00750B86"/>
    <w:rsid w:val="00800B53"/>
    <w:rsid w:val="008174AA"/>
    <w:rsid w:val="0084695B"/>
    <w:rsid w:val="008E421A"/>
    <w:rsid w:val="00933459"/>
    <w:rsid w:val="009C268F"/>
    <w:rsid w:val="009E5672"/>
    <w:rsid w:val="00A5166E"/>
    <w:rsid w:val="00AD00EF"/>
    <w:rsid w:val="00B23DDA"/>
    <w:rsid w:val="00BF0D93"/>
    <w:rsid w:val="00C32117"/>
    <w:rsid w:val="00D3045C"/>
    <w:rsid w:val="00E43287"/>
    <w:rsid w:val="00E90865"/>
    <w:rsid w:val="01901BD9"/>
    <w:rsid w:val="049F1012"/>
    <w:rsid w:val="057323E4"/>
    <w:rsid w:val="06AF6EC7"/>
    <w:rsid w:val="08871528"/>
    <w:rsid w:val="0B454EB1"/>
    <w:rsid w:val="0CD50BC9"/>
    <w:rsid w:val="0E2C3351"/>
    <w:rsid w:val="0FAA0BE0"/>
    <w:rsid w:val="0FF108B5"/>
    <w:rsid w:val="11FD18F2"/>
    <w:rsid w:val="152133C2"/>
    <w:rsid w:val="161A22B4"/>
    <w:rsid w:val="187B5D8F"/>
    <w:rsid w:val="1A4239CB"/>
    <w:rsid w:val="1A7A1CB7"/>
    <w:rsid w:val="21363A5F"/>
    <w:rsid w:val="22035645"/>
    <w:rsid w:val="221711E5"/>
    <w:rsid w:val="2467649F"/>
    <w:rsid w:val="25543A32"/>
    <w:rsid w:val="27F2221F"/>
    <w:rsid w:val="281B601F"/>
    <w:rsid w:val="288F7381"/>
    <w:rsid w:val="2A200563"/>
    <w:rsid w:val="2D88501B"/>
    <w:rsid w:val="2D910217"/>
    <w:rsid w:val="2E6A2711"/>
    <w:rsid w:val="30A634CC"/>
    <w:rsid w:val="32902740"/>
    <w:rsid w:val="32DB5F38"/>
    <w:rsid w:val="3432054C"/>
    <w:rsid w:val="35291F21"/>
    <w:rsid w:val="3885461F"/>
    <w:rsid w:val="39EF319F"/>
    <w:rsid w:val="3B2C776C"/>
    <w:rsid w:val="3B683BCB"/>
    <w:rsid w:val="3E543833"/>
    <w:rsid w:val="3FF75270"/>
    <w:rsid w:val="44F956FF"/>
    <w:rsid w:val="4632193E"/>
    <w:rsid w:val="473A0778"/>
    <w:rsid w:val="48D36FE9"/>
    <w:rsid w:val="4A520B37"/>
    <w:rsid w:val="4BC1742B"/>
    <w:rsid w:val="50CE367A"/>
    <w:rsid w:val="52A92D06"/>
    <w:rsid w:val="54B20B47"/>
    <w:rsid w:val="575C5EC4"/>
    <w:rsid w:val="5CD76A1F"/>
    <w:rsid w:val="5D2E75C2"/>
    <w:rsid w:val="614B3C87"/>
    <w:rsid w:val="61E70AF4"/>
    <w:rsid w:val="62E97670"/>
    <w:rsid w:val="63736A93"/>
    <w:rsid w:val="637740DA"/>
    <w:rsid w:val="66BA1804"/>
    <w:rsid w:val="677E3011"/>
    <w:rsid w:val="6AAD2F69"/>
    <w:rsid w:val="6CB556A9"/>
    <w:rsid w:val="6D2E082C"/>
    <w:rsid w:val="70627B0B"/>
    <w:rsid w:val="710A0878"/>
    <w:rsid w:val="76985E24"/>
    <w:rsid w:val="76B8508E"/>
    <w:rsid w:val="7AD26523"/>
    <w:rsid w:val="7B3B7E67"/>
    <w:rsid w:val="7C936522"/>
    <w:rsid w:val="7EEA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autoRedefine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autoRedefine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autoRedefine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autoRedefine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autoRedefine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autoRedefine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autoRedefine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autoRedefine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autoRedefine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autoRedefine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autoRedefine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autoRedefine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D4F7E8-CD02-4EF7-9362-976A6B6947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4442</Words>
  <Characters>4517</Characters>
  <Lines>132</Lines>
  <Paragraphs>123</Paragraphs>
  <TotalTime>2</TotalTime>
  <ScaleCrop>false</ScaleCrop>
  <LinksUpToDate>false</LinksUpToDate>
  <CharactersWithSpaces>4524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2026-08-02T04:48:00Z</dcterms:created>
  <dc:creator>锦焕 罗</dc:creator>
  <cp:lastModifiedBy>邝颖瑜</cp:lastModifiedBy>
  <cp:lastPrinted>2026-08-13T02:42:00Z</cp:lastPrinted>
  <dcterms:modified xsi:type="dcterms:W3CDTF">2026-10-30T02:32:30Z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E2A05C9DDBCD4F7C8DBCBDF7F30B3E68_12</vt:lpwstr>
  </property>
  <property fmtid="{D5CDD505-2E9C-101B-9397-08002B2CF9AE}" pid="4" name="KSOTemplateDocerSaveRecord">
    <vt:lpwstr>eyJoZGlkIjoiYTUyYmJiYTNhZDc3NTMwZmUxOTAyY2E5NTlhNjlhNGQiLCJ1c2VySWQiOiIzMDc1MzY2NDkifQ==</vt:lpwstr>
  </property>
</Properties>
</file>