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3E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A82D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5B248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起草说明</w:t>
      </w:r>
    </w:p>
    <w:p w14:paraId="70AF8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B54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一、必要性</w:t>
      </w:r>
    </w:p>
    <w:p w14:paraId="496E9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商业是国民经济基础性和先导性产业，商业兴则产业兴、商业强则城市强、商业活则民富足。做大做强全市商业，是加快释放内需潜力、促进经济高质量发展的迫切要求，是提升全市服务能级、满足人民群众美好生活需要的重要举措，是持续推动经济实现质的有效提升和量的合理增长、推进中国式现代化建设中奋力再造一个现代化新开平的重要路径。当下，开平市商业发展迎来粤港澳大湾区和“中国特色社会主义先行示范区”推进、珠西城市群一体化建设、“百县千镇万村高质量发展工程”等重大战略的深入实施，为更好地抓住新一轮商业发展机遇，促进传统商业提档升级，营造城市消费新场景，推动构建布局合理、功能完善、竞争有序的商业发展体系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开平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市科工商务局开展《开平市商业网点发展规划（2025-2030年）》编制工作。</w:t>
      </w:r>
    </w:p>
    <w:p w14:paraId="67081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二、文件依据</w:t>
      </w:r>
    </w:p>
    <w:p w14:paraId="4B58B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（一）《商务部等17部门关于加强县域商业体系建设促进农村消费的意见》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27B91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（二）《国务院办公厅关于加快发展流通促进商业消费的意见》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184B5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（三）《全面推进城市一刻钟便民生活圈建设三年行动计划（2023-2025）》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4E64E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（四）《江门市国土空间总体规划（2021-2035）》</w:t>
      </w:r>
    </w:p>
    <w:p w14:paraId="7F055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（五）《江门市国民经济和社会发展第十四个五年规划和2035年远景目标纲要》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23452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）《江门市商业发展“十四五”规划》</w:t>
      </w:r>
    </w:p>
    <w:p w14:paraId="6E05B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（七）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《江门市文化和旅游发展“十四五”规划》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5FD3F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）《江门市现代物流高质量发展实施方案（2023-2025年）》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77564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（九）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《江门市特色小镇发展规划（2020-2035年）》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772C8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（十）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《开平市国民经济和社会发展第十四个五年规划和2035年远景目标纲要》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24221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（十一）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《开平市国土空间总体规划（2021-2035年）》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23BAE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（十二）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《开平市文化和旅游发展“十四五”规划》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563C7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（十三）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《开平市世遗风韵农文旅融合发展产业园总体规划》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50CE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三、主要内容</w:t>
      </w:r>
    </w:p>
    <w:p w14:paraId="5F47C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《规划》共分为发展基础和发展环境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，指导思想、基本原则和发展目标，商业发展空间布局，商业中心体系规划，重点商业规划，重点任务，保障措施七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大部分。</w:t>
      </w:r>
    </w:p>
    <w:p w14:paraId="2E751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《规划》第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部分，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在剖析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开平市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商业网点的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发展基础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和发展环境的基础上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，分析了开平市商业网点发展面临的机遇与挑战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。在坚持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指导思想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，并结合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基本原则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的情况下，提出了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发展目标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990D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规划》第三部分，按照“双核四片区”的布局思路，总体谋划全市商业空间分布，形成以城市商业核心区、现代农文商旅核心区为双核心，东部老城区商业片区、北部工业物流商业片区、南部现代农业商业片区、西部农旅商生态综合商业片区四大特色片区协同发展的空间格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F9EF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《规划》第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部分，依据城市中心地理论，按照《城市商业中心等级划分》标准，结合开平市经济社会发展实际和未来发展趋势，规划在开平市形成“城市级商业中心+片区级商业中心+社区级商业中心+特色商业街区”的商业中心体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E438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《规划》第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部分，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商业综合体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商业街区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专业市场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农贸市场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物流网点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旅游商业网点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电子商务网点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再生资源回收网点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这八个方面进行重点商业规划。</w:t>
      </w:r>
    </w:p>
    <w:p w14:paraId="2B771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《规划》第六部分，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结合开平市实际情况，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将重点推进大力创新新型消费业态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推动电子商务高质量发展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支持农文商旅融合发展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完善提升商贸物流设施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加快完善商业设施配套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持续优化商业发展环境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这六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大方面的重点任务。</w:t>
      </w:r>
    </w:p>
    <w:p w14:paraId="38EE9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《规划》第七部分，围绕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组织保障、政策保障、用地保障、人才保障四个方面提出保障措施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《规划》的落地实施和顺利推进。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3FC4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7ADA93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7ADA93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9791D"/>
    <w:rsid w:val="02D52B76"/>
    <w:rsid w:val="02F23728"/>
    <w:rsid w:val="049031F8"/>
    <w:rsid w:val="08204893"/>
    <w:rsid w:val="093A1985"/>
    <w:rsid w:val="09DF42DA"/>
    <w:rsid w:val="0A4505E1"/>
    <w:rsid w:val="0E222229"/>
    <w:rsid w:val="0FDD12BC"/>
    <w:rsid w:val="1323348A"/>
    <w:rsid w:val="16121F2D"/>
    <w:rsid w:val="16535A2F"/>
    <w:rsid w:val="1B7E1BA5"/>
    <w:rsid w:val="1CBB11C7"/>
    <w:rsid w:val="1D792624"/>
    <w:rsid w:val="1F572E70"/>
    <w:rsid w:val="23A208C4"/>
    <w:rsid w:val="27533EE6"/>
    <w:rsid w:val="27F751B9"/>
    <w:rsid w:val="2B8C2DD8"/>
    <w:rsid w:val="2EB20280"/>
    <w:rsid w:val="2FDB2CCA"/>
    <w:rsid w:val="30E12562"/>
    <w:rsid w:val="328E04C8"/>
    <w:rsid w:val="32F81DE5"/>
    <w:rsid w:val="34F5482E"/>
    <w:rsid w:val="3D8E5820"/>
    <w:rsid w:val="3FA7706D"/>
    <w:rsid w:val="469B2D5C"/>
    <w:rsid w:val="491A440C"/>
    <w:rsid w:val="49556264"/>
    <w:rsid w:val="4CE4720A"/>
    <w:rsid w:val="4D844549"/>
    <w:rsid w:val="4EDE7C89"/>
    <w:rsid w:val="54D45DB6"/>
    <w:rsid w:val="5ABD109B"/>
    <w:rsid w:val="5B6F4A8B"/>
    <w:rsid w:val="5C531CB7"/>
    <w:rsid w:val="5DC50992"/>
    <w:rsid w:val="5E4D2736"/>
    <w:rsid w:val="667C1E0A"/>
    <w:rsid w:val="67A4786A"/>
    <w:rsid w:val="6884144A"/>
    <w:rsid w:val="69E2467A"/>
    <w:rsid w:val="6BC54253"/>
    <w:rsid w:val="6D4B2536"/>
    <w:rsid w:val="6D77332B"/>
    <w:rsid w:val="71325EE7"/>
    <w:rsid w:val="747D56CB"/>
    <w:rsid w:val="74AC5FB0"/>
    <w:rsid w:val="768F7938"/>
    <w:rsid w:val="783C764B"/>
    <w:rsid w:val="7B22521E"/>
    <w:rsid w:val="7D781125"/>
    <w:rsid w:val="7F016EF9"/>
    <w:rsid w:val="7F54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1310</Words>
  <Characters>1365</Characters>
  <Lines>0</Lines>
  <Paragraphs>0</Paragraphs>
  <TotalTime>9</TotalTime>
  <ScaleCrop>false</ScaleCrop>
  <LinksUpToDate>false</LinksUpToDate>
  <CharactersWithSpaces>1365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2025-03-20T08:28:00Z</dcterms:created>
  <dc:creator>Administrator</dc:creator>
  <cp:lastModifiedBy>林惠</cp:lastModifiedBy>
  <dcterms:modified xsi:type="dcterms:W3CDTF">2025-03-21T03:23:10Z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eyJoZGlkIjoiNmUxYzFiOGUyNGE4ZDQxZTMyNTk0ODFmOWI5OGY0OGQiLCJ1c2VySWQiOiI3Mjk2ODAyMDIifQ==</vt:lpwstr>
  </property>
  <property fmtid="{D5CDD505-2E9C-101B-9397-08002B2CF9AE}" pid="4" name="ICV">
    <vt:lpwstr>2E5643B280BE4804873866F531196791_12</vt:lpwstr>
  </property>
</Properties>
</file>