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-570230</wp:posOffset>
                </wp:positionV>
                <wp:extent cx="882650" cy="457200"/>
                <wp:effectExtent l="0" t="0" r="12700" b="0"/>
                <wp:wrapNone/>
                <wp:docPr id="1" name="文本框 1"/>
                <wp:cNvGraphicFramePr/>
                <a:graphic xmlns:a="http://schemas.openxmlformats.org/drawingml/2006/main">
                  <a:graphicData uri="http://schemas.microsoft.com/office/word/2010/wordprocessingShape">
                    <wps:wsp>
                      <wps:cNvSpPr txBox="1"/>
                      <wps:spPr>
                        <a:xfrm>
                          <a:off x="0" y="0"/>
                          <a:ext cx="88265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pt;margin-top:-44.9pt;height:36pt;width:69.5pt;z-index:251659264;mso-width-relative:page;mso-height-relative:page;" fillcolor="#FFFFFF [3201]" filled="t" stroked="f" coordsize="21600,21600" o:gfxdata="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a8ffjVAAAACgEAAA8AAAAAAAAAAQAg&#10;AAAAIgAAAGRycy9kb3ducmV2LnhtbFBLAQIUABQAAAAIAIdO4kBNYfuESgIAAI4EAAAOAAAAAAAA&#10;AAEAIAAAACQBAABkcnMvZTJvRG9jLnhtbFBLBQYAAAAABgAGAFkBAADgBQAAAAA=&#10;">
                <v:fill on="t"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txbxContent>
                </v:textbox>
              </v:shape>
            </w:pict>
          </mc:Fallback>
        </mc:AlternateContent>
      </w:r>
      <w:r>
        <w:rPr>
          <w:rFonts w:hint="eastAsia" w:ascii="方正小标宋简体" w:hAnsi="方正小标宋简体" w:eastAsia="方正小标宋简体" w:cs="方正小标宋简体"/>
          <w:b w:val="0"/>
          <w:bCs w:val="0"/>
          <w:sz w:val="44"/>
          <w:szCs w:val="44"/>
          <w:lang w:eastAsia="zh-CN"/>
        </w:rPr>
        <w:t>拟修改内容对比表</w:t>
      </w:r>
    </w:p>
    <w:tbl>
      <w:tblPr>
        <w:tblStyle w:val="7"/>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39"/>
        <w:gridCol w:w="4172"/>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42"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139"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章节</w:t>
            </w:r>
          </w:p>
        </w:tc>
        <w:tc>
          <w:tcPr>
            <w:tcW w:w="4172"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原内容</w:t>
            </w:r>
          </w:p>
        </w:tc>
        <w:tc>
          <w:tcPr>
            <w:tcW w:w="4185"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lang w:eastAsia="zh-CN"/>
              </w:rPr>
              <w:t>拟</w:t>
            </w:r>
            <w:r>
              <w:rPr>
                <w:rFonts w:hint="eastAsia" w:ascii="宋体" w:hAnsi="宋体" w:eastAsia="宋体" w:cs="宋体"/>
                <w:b/>
                <w:bCs/>
                <w:sz w:val="24"/>
                <w:szCs w:val="24"/>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139" w:type="dxa"/>
            <w:vAlign w:val="center"/>
          </w:tcPr>
          <w:p>
            <w:pPr>
              <w:jc w:val="center"/>
              <w:rPr>
                <w:rFonts w:hint="eastAsia" w:ascii="宋体" w:hAnsi="宋体" w:eastAsia="宋体" w:cs="宋体"/>
              </w:rPr>
            </w:pPr>
            <w:r>
              <w:rPr>
                <w:rFonts w:hint="eastAsia" w:ascii="宋体" w:hAnsi="宋体" w:eastAsia="宋体" w:cs="宋体"/>
              </w:rPr>
              <w:t>第一章</w:t>
            </w:r>
          </w:p>
          <w:p>
            <w:pPr>
              <w:jc w:val="center"/>
              <w:rPr>
                <w:rFonts w:ascii="宋体" w:hAnsi="宋体" w:eastAsia="宋体" w:cs="宋体"/>
                <w:sz w:val="24"/>
                <w:szCs w:val="24"/>
              </w:rPr>
            </w:pPr>
            <w:r>
              <w:rPr>
                <w:rFonts w:hint="eastAsia" w:ascii="宋体" w:hAnsi="宋体" w:eastAsia="宋体" w:cs="宋体"/>
              </w:rPr>
              <w:t>第二条</w:t>
            </w:r>
          </w:p>
        </w:tc>
        <w:tc>
          <w:tcPr>
            <w:tcW w:w="4172" w:type="dxa"/>
          </w:tcPr>
          <w:p>
            <w:pPr>
              <w:ind w:firstLine="384" w:firstLineChars="200"/>
              <w:rPr>
                <w:rFonts w:ascii="宋体" w:hAnsi="宋体" w:eastAsia="宋体" w:cs="宋体"/>
                <w:szCs w:val="21"/>
              </w:rPr>
            </w:pPr>
            <w:r>
              <w:rPr>
                <w:rFonts w:hint="eastAsia" w:ascii="宋体" w:hAnsi="宋体" w:eastAsia="宋体" w:cs="宋体"/>
                <w:spacing w:val="-9"/>
                <w:szCs w:val="21"/>
              </w:rPr>
              <w:t>本办法所指融资专项资金是政府或国有企业统筹出资设立，专门为符合银行贷款条件、贷款即将到期而足额还贷出现暂时困难的企业，提供短期周转的政策性资金。</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本办法所称融资专项资金是指专门为开平市行政区域内有还贷资金需求且符合银行续贷条件的企业、个体工商户，提供短期周转的政策性资金。本办法所指的企业贷款包括以企业名义取得的贷款和个人经营性贷款（即以个人名义取得的用于本人所经营企业、个体工商户的流动资金周转、购置或更新经营设备等合法</w:t>
            </w:r>
            <w:r>
              <w:fldChar w:fldCharType="begin"/>
            </w:r>
            <w:r>
              <w:instrText xml:space="preserve"> HYPERLINK "http://baike.baidu.com/view/3969629.htm" \h </w:instrText>
            </w:r>
            <w:r>
              <w:fldChar w:fldCharType="separate"/>
            </w:r>
            <w:r>
              <w:rPr>
                <w:rFonts w:hint="eastAsia" w:ascii="宋体" w:hAnsi="宋体" w:eastAsia="宋体" w:cs="宋体"/>
                <w:spacing w:val="-9"/>
                <w:szCs w:val="21"/>
              </w:rPr>
              <w:t>生产经营活动</w:t>
            </w:r>
            <w:r>
              <w:rPr>
                <w:rFonts w:hint="eastAsia" w:ascii="宋体" w:hAnsi="宋体" w:eastAsia="宋体" w:cs="宋体"/>
                <w:spacing w:val="-9"/>
                <w:szCs w:val="21"/>
              </w:rPr>
              <w:fldChar w:fldCharType="end"/>
            </w:r>
            <w:r>
              <w:rPr>
                <w:rFonts w:hint="eastAsia" w:ascii="宋体" w:hAnsi="宋体" w:eastAsia="宋体" w:cs="宋体"/>
                <w:spacing w:val="-9"/>
                <w:szCs w:val="21"/>
              </w:rPr>
              <w:t>的贷款）。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139" w:type="dxa"/>
            <w:vAlign w:val="center"/>
          </w:tcPr>
          <w:p>
            <w:pPr>
              <w:jc w:val="center"/>
              <w:rPr>
                <w:rFonts w:hint="eastAsia" w:ascii="宋体" w:hAnsi="宋体" w:eastAsia="宋体" w:cs="宋体"/>
              </w:rPr>
            </w:pPr>
            <w:r>
              <w:rPr>
                <w:rFonts w:hint="eastAsia" w:ascii="宋体" w:hAnsi="宋体" w:eastAsia="宋体" w:cs="宋体"/>
              </w:rPr>
              <w:t>第二章</w:t>
            </w:r>
          </w:p>
          <w:p>
            <w:pPr>
              <w:jc w:val="center"/>
              <w:rPr>
                <w:rFonts w:ascii="宋体" w:hAnsi="宋体" w:eastAsia="宋体" w:cs="宋体"/>
                <w:sz w:val="24"/>
                <w:szCs w:val="24"/>
              </w:rPr>
            </w:pPr>
            <w:r>
              <w:rPr>
                <w:rFonts w:hint="eastAsia" w:ascii="宋体" w:hAnsi="宋体" w:eastAsia="宋体" w:cs="宋体"/>
                <w:spacing w:val="11"/>
              </w:rPr>
              <w:t>第三条</w:t>
            </w:r>
          </w:p>
        </w:tc>
        <w:tc>
          <w:tcPr>
            <w:tcW w:w="4172" w:type="dxa"/>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融资专项资金总额暂定5000万元。条件成熟时，鼓励和支持社会资本共同参与，稳步做大融资专项资金总额，具体办法另行制定。</w:t>
            </w:r>
          </w:p>
        </w:tc>
        <w:tc>
          <w:tcPr>
            <w:tcW w:w="4185" w:type="dxa"/>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融资专项资金由国有企业统筹出资，总额暂定5000万元。当条件成熟时，鼓励和支持社会资本共同参与，稳步做大融资专项资金总额，具体办法另行制定。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139" w:type="dxa"/>
            <w:vAlign w:val="center"/>
          </w:tcPr>
          <w:p>
            <w:pPr>
              <w:jc w:val="center"/>
              <w:rPr>
                <w:rFonts w:hint="eastAsia" w:ascii="宋体" w:hAnsi="宋体" w:eastAsia="宋体" w:cs="宋体"/>
              </w:rPr>
            </w:pPr>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章</w:t>
            </w:r>
          </w:p>
          <w:p>
            <w:pPr>
              <w:jc w:val="center"/>
              <w:rPr>
                <w:rFonts w:ascii="宋体" w:hAnsi="宋体" w:eastAsia="宋体" w:cs="宋体"/>
              </w:rPr>
            </w:pPr>
            <w:r>
              <w:rPr>
                <w:rFonts w:hint="eastAsia" w:ascii="宋体" w:hAnsi="宋体" w:eastAsia="宋体" w:cs="宋体"/>
              </w:rPr>
              <w:t>第五条</w:t>
            </w:r>
          </w:p>
        </w:tc>
        <w:tc>
          <w:tcPr>
            <w:tcW w:w="4172"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成立由市政府分管领导任主任，市政府办公室分管 副主任、市资产办主任任副主任，市科工商务局、市财政局、市资产办、中国人民银行开平市支行、市府办金融局、市不动产登记中心等单位分管领导为成员的开平市支持企业融资专项资金管理委员会（以下简称金委会），负责筹集融资专项资金、制定相关管理办法、审议确定扶持企业续贷计划、统筹指导融资专项资金的使用管理工作、对库外企业申请的专项资金划拨进行审批、协调解决重大问题、定期听取市融资专项资金运行情况及履行监督管理职责等工作。</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 xml:space="preserve"> 成立由市政府分管领导任主任，市政府办公室分管副主任、市资产办主任任副主任，市科工商务局、市财政局、市资产办、中国人民银行开平市支行、市府办金融局、市不动产登记中心等单位分管领导，开平市公有投资控股集团有限公司（以下简称市公控集团公司）主要领导为成员的开平市支持企业融资专项资金管理委员会（以下简称金委会），负责筹集融资专项资金、制定相关管理办法、协调解决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139" w:type="dxa"/>
            <w:vAlign w:val="center"/>
          </w:tcPr>
          <w:p>
            <w:pPr>
              <w:jc w:val="center"/>
              <w:rPr>
                <w:rFonts w:hint="eastAsia" w:ascii="宋体" w:hAnsi="宋体" w:eastAsia="宋体" w:cs="宋体"/>
              </w:rPr>
            </w:pPr>
            <w:r>
              <w:rPr>
                <w:rFonts w:hint="eastAsia" w:ascii="宋体" w:hAnsi="宋体" w:eastAsia="宋体" w:cs="宋体"/>
              </w:rPr>
              <w:t>第三章</w:t>
            </w:r>
          </w:p>
          <w:p>
            <w:pPr>
              <w:jc w:val="center"/>
              <w:rPr>
                <w:rFonts w:ascii="宋体" w:hAnsi="宋体" w:eastAsia="宋体" w:cs="宋体"/>
              </w:rPr>
            </w:pPr>
            <w:r>
              <w:rPr>
                <w:rFonts w:hint="eastAsia" w:ascii="宋体" w:hAnsi="宋体" w:eastAsia="宋体" w:cs="宋体"/>
              </w:rPr>
              <w:t>第六条</w:t>
            </w:r>
          </w:p>
        </w:tc>
        <w:tc>
          <w:tcPr>
            <w:tcW w:w="4172"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金委会下设办公室（以下简称金委办），负责金委会日常管理事务，对每季度的扶持企业续贷计划进行审议，对库内企业申请融资专项资金的划拨及融资专项资金管理平台运营经费进行审批，并履行融资专项资金日常监管职责，对融资专项资金进行不定期的检查和督导。金委办可根据融资专项资金的实际运营情况向管理平台转授权。金委办设在市资产办。</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金委会下设办公室（以下简称金委办），负责金委会日常管理事务，对每季度的扶持企业续贷计划进行审议，并履行融资专项资金日常监管职责，对融资专项资金进行不定期的检查和督导。金委办设在市公控集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74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1139" w:type="dxa"/>
            <w:vAlign w:val="center"/>
          </w:tcPr>
          <w:p>
            <w:pPr>
              <w:jc w:val="center"/>
              <w:rPr>
                <w:rFonts w:hint="eastAsia" w:ascii="宋体" w:hAnsi="宋体" w:eastAsia="宋体" w:cs="宋体"/>
              </w:rPr>
            </w:pPr>
            <w:r>
              <w:rPr>
                <w:rFonts w:hint="eastAsia" w:ascii="宋体" w:hAnsi="宋体" w:eastAsia="宋体" w:cs="宋体"/>
              </w:rPr>
              <w:t>第三章</w:t>
            </w:r>
          </w:p>
          <w:p>
            <w:pPr>
              <w:jc w:val="center"/>
              <w:rPr>
                <w:rFonts w:hint="eastAsia" w:ascii="宋体" w:hAnsi="宋体" w:eastAsia="宋体" w:cs="宋体"/>
                <w:kern w:val="2"/>
                <w:sz w:val="21"/>
                <w:szCs w:val="22"/>
                <w:lang w:val="en-US" w:eastAsia="zh-CN" w:bidi="ar-SA"/>
              </w:rPr>
            </w:pPr>
            <w:r>
              <w:rPr>
                <w:rFonts w:hint="eastAsia" w:ascii="宋体" w:hAnsi="宋体" w:eastAsia="宋体" w:cs="宋体"/>
              </w:rPr>
              <w:t>第七条</w:t>
            </w:r>
          </w:p>
        </w:tc>
        <w:tc>
          <w:tcPr>
            <w:tcW w:w="4172" w:type="dxa"/>
            <w:vAlign w:val="top"/>
          </w:tcPr>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市资产办属下开平市公有投资控股集团有限公司的子公司开平市国安资产管理有限公司（以下简称市国安公司）为融资专项资金的管理平台，负责融资专项资金的管理运营，接受金委会、金委办对该项业务的指导和管理，完善资金管理制度和流程，与相关银行签订合作协议，对每季度的扶持企业续贷计划提出建议，开立融资专项资金专用账户，执行资金划拨与跟踪、定期报告等工作。</w:t>
            </w:r>
          </w:p>
        </w:tc>
        <w:tc>
          <w:tcPr>
            <w:tcW w:w="4185" w:type="dxa"/>
            <w:vAlign w:val="top"/>
          </w:tcPr>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市资产办属下市公控集团公司的子公司开平市公控咨询服务有限公司（以下简称市公控咨询公司）为融资专项资金的管理平台，负责建立融资专项资金事前、事中、事后的管理制度，制定融资专项资金日常管理细则，完善内部审批流程及合同文本、申请表格等；资金使用的审核、审批、拨付、跟踪、回收等；设立专项资金使用台账，每月书面向金委办报送资金使用情况；与相关银行签订合作协议，对每季度的扶持企业续贷计划提出建议，开立融资专项资金专用账户；接受金委会、金委办对该项业务的指导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74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w:t>
            </w:r>
          </w:p>
        </w:tc>
        <w:tc>
          <w:tcPr>
            <w:tcW w:w="1139" w:type="dxa"/>
            <w:vAlign w:val="center"/>
          </w:tcPr>
          <w:p>
            <w:pPr>
              <w:jc w:val="center"/>
              <w:rPr>
                <w:rFonts w:hint="eastAsia" w:ascii="宋体" w:hAnsi="宋体" w:eastAsia="宋体" w:cs="宋体"/>
              </w:rPr>
            </w:pPr>
            <w:r>
              <w:rPr>
                <w:rFonts w:hint="eastAsia" w:ascii="宋体" w:hAnsi="宋体" w:eastAsia="宋体" w:cs="宋体"/>
              </w:rPr>
              <w:t>第五章</w:t>
            </w:r>
          </w:p>
          <w:p>
            <w:pPr>
              <w:jc w:val="center"/>
              <w:rPr>
                <w:rFonts w:hint="eastAsia" w:ascii="宋体" w:hAnsi="宋体" w:eastAsia="宋体" w:cs="宋体"/>
                <w:kern w:val="2"/>
                <w:sz w:val="21"/>
                <w:szCs w:val="22"/>
                <w:lang w:val="en-US" w:eastAsia="zh-CN" w:bidi="ar-SA"/>
              </w:rPr>
            </w:pPr>
            <w:r>
              <w:rPr>
                <w:rFonts w:hint="eastAsia" w:ascii="宋体" w:hAnsi="宋体" w:eastAsia="宋体" w:cs="宋体"/>
              </w:rPr>
              <w:t>第十二</w:t>
            </w:r>
            <w:r>
              <w:rPr>
                <w:rFonts w:hint="eastAsia" w:ascii="宋体" w:hAnsi="宋体" w:eastAsia="宋体" w:cs="宋体"/>
                <w:spacing w:val="41"/>
              </w:rPr>
              <w:t>条</w:t>
            </w:r>
          </w:p>
        </w:tc>
        <w:tc>
          <w:tcPr>
            <w:tcW w:w="4172" w:type="dxa"/>
            <w:vAlign w:val="top"/>
          </w:tcPr>
          <w:p>
            <w:pPr>
              <w:ind w:firstLine="384" w:firstLineChars="200"/>
              <w:rPr>
                <w:rFonts w:ascii="宋体" w:hAnsi="宋体" w:eastAsia="宋体" w:cs="宋体"/>
                <w:spacing w:val="-9"/>
                <w:szCs w:val="21"/>
              </w:rPr>
            </w:pPr>
            <w:r>
              <w:rPr>
                <w:rFonts w:hint="eastAsia" w:ascii="宋体" w:hAnsi="宋体" w:eastAsia="宋体" w:cs="宋体"/>
                <w:spacing w:val="-9"/>
                <w:szCs w:val="21"/>
              </w:rPr>
              <w:t>融资专项资金扶持的对象应该符合以下基本条件：</w:t>
            </w:r>
          </w:p>
          <w:p>
            <w:pPr>
              <w:ind w:firstLine="384" w:firstLineChars="200"/>
              <w:rPr>
                <w:rFonts w:ascii="宋体" w:hAnsi="宋体" w:eastAsia="宋体" w:cs="宋体"/>
                <w:spacing w:val="-9"/>
                <w:szCs w:val="21"/>
              </w:rPr>
            </w:pPr>
            <w:r>
              <w:rPr>
                <w:rFonts w:hint="eastAsia" w:ascii="宋体" w:hAnsi="宋体" w:eastAsia="宋体" w:cs="宋体"/>
                <w:spacing w:val="-9"/>
                <w:szCs w:val="21"/>
              </w:rPr>
              <w:t>（一）依法在开平市辖区内进行工商注册和税务登记，诚信经营，具备可持续发展能力的企业（房地产业除外）；</w:t>
            </w:r>
          </w:p>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（二）符合合作银行贷款条件，且合作银行愿意为企业出具同意使用融资专项资金、承诺发放企业续贷资金和承诺无条件清偿融资专项资金的书面材料。</w:t>
            </w:r>
          </w:p>
        </w:tc>
        <w:tc>
          <w:tcPr>
            <w:tcW w:w="4185" w:type="dxa"/>
            <w:vAlign w:val="top"/>
          </w:tcPr>
          <w:p>
            <w:pPr>
              <w:ind w:firstLine="384" w:firstLineChars="200"/>
              <w:rPr>
                <w:rFonts w:ascii="宋体" w:hAnsi="宋体" w:eastAsia="宋体" w:cs="宋体"/>
                <w:spacing w:val="-9"/>
                <w:szCs w:val="21"/>
              </w:rPr>
            </w:pPr>
            <w:r>
              <w:rPr>
                <w:rFonts w:hint="eastAsia" w:ascii="宋体" w:hAnsi="宋体" w:eastAsia="宋体" w:cs="宋体"/>
                <w:spacing w:val="-9"/>
                <w:szCs w:val="21"/>
              </w:rPr>
              <w:t>融资专项资金扶持的对象是指同时符合以下基本条件的企业或个体工商户（以下称“借款人”）：</w:t>
            </w:r>
          </w:p>
          <w:p>
            <w:pPr>
              <w:ind w:firstLine="384" w:firstLineChars="200"/>
              <w:rPr>
                <w:rFonts w:ascii="宋体" w:hAnsi="宋体" w:eastAsia="宋体" w:cs="宋体"/>
                <w:spacing w:val="-9"/>
                <w:szCs w:val="21"/>
              </w:rPr>
            </w:pPr>
            <w:r>
              <w:rPr>
                <w:rFonts w:hint="eastAsia" w:ascii="宋体" w:hAnsi="宋体" w:eastAsia="宋体" w:cs="宋体"/>
                <w:spacing w:val="-9"/>
                <w:szCs w:val="21"/>
              </w:rPr>
              <w:t>（一）依法在开平市辖区内进行商事登记，并取得经营范围相关的行政许可，从事经营活动，诚信经营，具备可持续发展能力的借款人（房地产业除外）；</w:t>
            </w:r>
          </w:p>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（二）符合合作银行续贷条件，合作银行同意续贷，且银行同意为申请人出具相关的书面材料和承诺保证融资专项资金安全。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74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w:t>
            </w:r>
          </w:p>
        </w:tc>
        <w:tc>
          <w:tcPr>
            <w:tcW w:w="1139" w:type="dxa"/>
            <w:vAlign w:val="center"/>
          </w:tcPr>
          <w:p>
            <w:pPr>
              <w:jc w:val="center"/>
              <w:rPr>
                <w:rFonts w:hint="eastAsia" w:ascii="宋体" w:hAnsi="宋体" w:eastAsia="宋体" w:cs="宋体"/>
              </w:rPr>
            </w:pPr>
            <w:r>
              <w:rPr>
                <w:rFonts w:hint="eastAsia" w:ascii="宋体" w:hAnsi="宋体" w:eastAsia="宋体" w:cs="宋体"/>
              </w:rPr>
              <w:t>第六章</w:t>
            </w:r>
          </w:p>
          <w:p>
            <w:pPr>
              <w:jc w:val="center"/>
              <w:rPr>
                <w:rFonts w:hint="eastAsia" w:ascii="宋体" w:hAnsi="宋体" w:eastAsia="宋体" w:cs="宋体"/>
                <w:kern w:val="2"/>
                <w:sz w:val="21"/>
                <w:szCs w:val="22"/>
                <w:lang w:val="en-US" w:eastAsia="zh-CN" w:bidi="ar-SA"/>
              </w:rPr>
            </w:pPr>
            <w:r>
              <w:rPr>
                <w:rFonts w:hint="eastAsia" w:ascii="宋体" w:hAnsi="宋体" w:eastAsia="宋体" w:cs="宋体"/>
              </w:rPr>
              <w:t>第十四</w:t>
            </w:r>
            <w:r>
              <w:rPr>
                <w:rFonts w:hint="eastAsia" w:ascii="宋体" w:hAnsi="宋体" w:eastAsia="宋体" w:cs="宋体"/>
                <w:spacing w:val="61"/>
              </w:rPr>
              <w:t xml:space="preserve">条 </w:t>
            </w:r>
          </w:p>
        </w:tc>
        <w:tc>
          <w:tcPr>
            <w:tcW w:w="4172" w:type="dxa"/>
            <w:vAlign w:val="top"/>
          </w:tcPr>
          <w:p>
            <w:pPr>
              <w:ind w:firstLine="384" w:firstLineChars="200"/>
              <w:rPr>
                <w:rFonts w:ascii="宋体" w:hAnsi="宋体" w:eastAsia="宋体" w:cs="宋体"/>
                <w:spacing w:val="-9"/>
                <w:szCs w:val="21"/>
              </w:rPr>
            </w:pPr>
            <w:r>
              <w:rPr>
                <w:rFonts w:hint="eastAsia" w:ascii="宋体" w:hAnsi="宋体" w:eastAsia="宋体" w:cs="宋体"/>
                <w:spacing w:val="-9"/>
                <w:szCs w:val="21"/>
              </w:rPr>
              <w:t>融资专项资金使用日综合收费率按1年期LPR的4倍折算日收费率；且单笔资金使用时间不得超过7天。资金使用费用在融资专项资金划拨前由申请企业向融资专项资金专用账户按7天预缴，综合收费单笔最少以3天起计。最终结算时多退少补。</w:t>
            </w:r>
          </w:p>
          <w:p>
            <w:pPr>
              <w:ind w:firstLine="384" w:firstLineChars="200"/>
              <w:rPr>
                <w:rFonts w:hint="eastAsia" w:ascii="宋体" w:hAnsi="宋体" w:eastAsia="宋体" w:cs="宋体"/>
                <w:spacing w:val="-9"/>
                <w:kern w:val="2"/>
                <w:sz w:val="21"/>
                <w:szCs w:val="21"/>
                <w:lang w:val="en-US" w:eastAsia="zh-CN" w:bidi="ar-SA"/>
              </w:rPr>
            </w:pPr>
          </w:p>
        </w:tc>
        <w:tc>
          <w:tcPr>
            <w:tcW w:w="4185" w:type="dxa"/>
            <w:vAlign w:val="top"/>
          </w:tcPr>
          <w:p>
            <w:pPr>
              <w:ind w:firstLine="384" w:firstLineChars="200"/>
              <w:rPr>
                <w:rFonts w:ascii="宋体" w:hAnsi="宋体" w:eastAsia="宋体" w:cs="宋体"/>
                <w:spacing w:val="-9"/>
                <w:szCs w:val="21"/>
              </w:rPr>
            </w:pPr>
            <w:r>
              <w:rPr>
                <w:rFonts w:hint="eastAsia" w:ascii="宋体" w:hAnsi="宋体" w:eastAsia="宋体" w:cs="宋体"/>
                <w:spacing w:val="-9"/>
                <w:szCs w:val="21"/>
              </w:rPr>
              <w:t>融资专项资金使用日综合收费率按1年期 LPR的4倍折算日收费率；且单笔资金使用时间不得超过7天。资金使用费用在融资专项资金划拨前由申请企业向融资专项资金专用账户按3天预缴，综合收费单笔最少以3天起计。</w:t>
            </w:r>
          </w:p>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费用收取方式：在融资专项资金划拨前，申请人按3天资金使用费直接预缴至市公控咨询公司的指定账户。如实际资金使用天数多于3天的，合作银行负责按照申请人实际使用天数进行核算，并负责向申请人追缴资金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4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8</w:t>
            </w:r>
          </w:p>
        </w:tc>
        <w:tc>
          <w:tcPr>
            <w:tcW w:w="1139" w:type="dxa"/>
            <w:vAlign w:val="center"/>
          </w:tcPr>
          <w:p>
            <w:pPr>
              <w:jc w:val="center"/>
              <w:rPr>
                <w:rFonts w:hint="eastAsia" w:ascii="宋体" w:hAnsi="宋体" w:eastAsia="宋体" w:cs="宋体"/>
              </w:rPr>
            </w:pPr>
            <w:r>
              <w:rPr>
                <w:rFonts w:hint="eastAsia" w:ascii="宋体" w:hAnsi="宋体" w:eastAsia="宋体" w:cs="宋体"/>
              </w:rPr>
              <w:t>第六章</w:t>
            </w:r>
          </w:p>
          <w:p>
            <w:pPr>
              <w:jc w:val="center"/>
              <w:rPr>
                <w:rFonts w:hint="eastAsia" w:ascii="宋体" w:hAnsi="宋体" w:eastAsia="宋体" w:cs="宋体"/>
                <w:kern w:val="2"/>
                <w:sz w:val="21"/>
                <w:szCs w:val="22"/>
                <w:lang w:val="en-US" w:eastAsia="zh-CN" w:bidi="ar-SA"/>
              </w:rPr>
            </w:pPr>
            <w:r>
              <w:rPr>
                <w:rFonts w:hint="eastAsia" w:ascii="宋体" w:hAnsi="宋体" w:eastAsia="宋体" w:cs="宋体"/>
              </w:rPr>
              <w:t>第十五条</w:t>
            </w:r>
          </w:p>
        </w:tc>
        <w:tc>
          <w:tcPr>
            <w:tcW w:w="4172" w:type="dxa"/>
            <w:vAlign w:val="top"/>
          </w:tcPr>
          <w:p>
            <w:pPr>
              <w:ind w:firstLine="384" w:firstLineChars="20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pacing w:val="-9"/>
                <w:szCs w:val="21"/>
              </w:rPr>
              <w:t>资金使用综合收费及融资专项资金产生的利息在扣除开具发票缴纳税费、市国安公司运营费用及相应的资金成本和企业所得税后的税后利润以及从税后利润中计提法定公积金后的结余部分转为风险准备金和市公控咨询公司经营利润分配。风险准备金由金委办审议确定；市国安公司每年的运营费用按年度向金委办申请，由金委办审议确定。</w:t>
            </w:r>
          </w:p>
        </w:tc>
        <w:tc>
          <w:tcPr>
            <w:tcW w:w="4185" w:type="dxa"/>
            <w:vAlign w:val="top"/>
          </w:tcPr>
          <w:p>
            <w:pPr>
              <w:ind w:firstLine="384" w:firstLineChars="200"/>
              <w:rPr>
                <w:rFonts w:hint="eastAsia" w:ascii="宋体" w:hAnsi="宋体" w:eastAsia="宋体" w:cs="宋体"/>
                <w:spacing w:val="-9"/>
                <w:kern w:val="2"/>
                <w:sz w:val="21"/>
                <w:szCs w:val="21"/>
                <w:lang w:val="en-US" w:eastAsia="zh-CN" w:bidi="ar-SA"/>
              </w:rPr>
            </w:pPr>
            <w:r>
              <w:rPr>
                <w:rFonts w:hint="eastAsia" w:ascii="宋体" w:hAnsi="宋体" w:eastAsia="宋体" w:cs="宋体"/>
                <w:spacing w:val="-9"/>
                <w:szCs w:val="21"/>
              </w:rPr>
              <w:t>资金使用综合收费及融资专项资金产生的利息在扣除开具发票缴纳税费、市公控咨询公司运营费用及相应的资金成本和企业所得税后的税后利润以及从税后利润中计提法定公积金后的结余部分转为风险准备金和市公控咨询公司经营利润分配。</w:t>
            </w:r>
          </w:p>
        </w:tc>
      </w:tr>
    </w:tbl>
    <w:p>
      <w:pPr>
        <w:jc w:val="center"/>
        <w:rPr>
          <w:rFonts w:hint="eastAsia" w:ascii="宋体" w:hAnsi="宋体" w:eastAsia="宋体" w:cs="宋体"/>
          <w:sz w:val="24"/>
          <w:szCs w:val="24"/>
        </w:rPr>
        <w:sectPr>
          <w:pgSz w:w="11906" w:h="16838"/>
          <w:pgMar w:top="2154" w:right="1531" w:bottom="1984" w:left="1531" w:header="851" w:footer="992" w:gutter="0"/>
          <w:cols w:space="425" w:num="1"/>
          <w:docGrid w:type="lines" w:linePitch="312" w:charSpace="0"/>
        </w:sectPr>
      </w:pPr>
    </w:p>
    <w:tbl>
      <w:tblPr>
        <w:tblStyle w:val="7"/>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20"/>
        <w:gridCol w:w="4091"/>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b/>
                <w:bCs/>
                <w:sz w:val="24"/>
                <w:szCs w:val="24"/>
              </w:rPr>
              <w:t>序号</w:t>
            </w:r>
          </w:p>
        </w:tc>
        <w:tc>
          <w:tcPr>
            <w:tcW w:w="1220" w:type="dxa"/>
            <w:vAlign w:val="center"/>
          </w:tcPr>
          <w:p>
            <w:pPr>
              <w:jc w:val="center"/>
              <w:rPr>
                <w:rFonts w:ascii="宋体" w:hAnsi="宋体" w:eastAsia="宋体" w:cs="宋体"/>
              </w:rPr>
            </w:pPr>
            <w:r>
              <w:rPr>
                <w:rFonts w:hint="eastAsia" w:ascii="宋体" w:hAnsi="宋体" w:eastAsia="宋体" w:cs="宋体"/>
                <w:b/>
                <w:bCs/>
                <w:sz w:val="24"/>
                <w:szCs w:val="24"/>
              </w:rPr>
              <w:t>章节</w:t>
            </w:r>
          </w:p>
        </w:tc>
        <w:tc>
          <w:tcPr>
            <w:tcW w:w="4091" w:type="dxa"/>
            <w:vAlign w:val="center"/>
          </w:tcPr>
          <w:p>
            <w:pPr>
              <w:jc w:val="center"/>
              <w:rPr>
                <w:rFonts w:hint="eastAsia" w:ascii="宋体" w:hAnsi="宋体" w:eastAsia="宋体" w:cs="宋体"/>
                <w:spacing w:val="-9"/>
                <w:szCs w:val="21"/>
              </w:rPr>
            </w:pPr>
            <w:r>
              <w:rPr>
                <w:rFonts w:hint="eastAsia" w:ascii="宋体" w:hAnsi="宋体" w:eastAsia="宋体" w:cs="宋体"/>
                <w:b/>
                <w:bCs/>
                <w:sz w:val="24"/>
                <w:szCs w:val="24"/>
              </w:rPr>
              <w:t>原内容</w:t>
            </w:r>
          </w:p>
        </w:tc>
        <w:tc>
          <w:tcPr>
            <w:tcW w:w="4185" w:type="dxa"/>
            <w:vAlign w:val="center"/>
          </w:tcPr>
          <w:p>
            <w:pPr>
              <w:jc w:val="center"/>
              <w:rPr>
                <w:rFonts w:hint="eastAsia" w:ascii="宋体" w:hAnsi="宋体" w:eastAsia="宋体" w:cs="宋体"/>
                <w:spacing w:val="-9"/>
                <w:szCs w:val="21"/>
              </w:rPr>
            </w:pPr>
            <w:r>
              <w:rPr>
                <w:rFonts w:hint="eastAsia" w:ascii="宋体" w:hAnsi="宋体" w:eastAsia="宋体" w:cs="宋体"/>
                <w:b/>
                <w:bCs/>
                <w:sz w:val="24"/>
                <w:szCs w:val="24"/>
                <w:lang w:eastAsia="zh-CN"/>
              </w:rPr>
              <w:t>拟</w:t>
            </w:r>
            <w:r>
              <w:rPr>
                <w:rFonts w:hint="eastAsia" w:ascii="宋体" w:hAnsi="宋体" w:eastAsia="宋体" w:cs="宋体"/>
                <w:b/>
                <w:bCs/>
                <w:sz w:val="24"/>
                <w:szCs w:val="24"/>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hint="eastAsia" w:ascii="宋体" w:hAnsi="宋体" w:eastAsia="宋体" w:cs="宋体"/>
              </w:rPr>
            </w:pPr>
            <w:r>
              <w:rPr>
                <w:rFonts w:hint="eastAsia" w:ascii="宋体" w:hAnsi="宋体" w:eastAsia="宋体" w:cs="宋体"/>
              </w:rPr>
              <w:t>第十六条</w:t>
            </w:r>
          </w:p>
        </w:tc>
        <w:tc>
          <w:tcPr>
            <w:tcW w:w="4091" w:type="dxa"/>
            <w:vAlign w:val="top"/>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建立扶持续贷企业库。合作银行按季度向市国安公司提交拟使用融资专项资金的企业名录及用款计划。市国安公司根据融资专项资金用款情况，对合作银行计划提出建议，报金委办审定后，建立扶持续贷企业库。</w:t>
            </w:r>
          </w:p>
        </w:tc>
        <w:tc>
          <w:tcPr>
            <w:tcW w:w="4185" w:type="dxa"/>
            <w:vAlign w:val="top"/>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建立扶持续贷借款人库。合作银行按季度向市公控咨询公司提交拟使用融资专项资金的借款人名录及用款计划。市公控咨询公司根据融资专项资金用款情况审定后，建立扶持续贷借款人库。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ascii="宋体" w:hAnsi="宋体" w:eastAsia="宋体" w:cs="宋体"/>
              </w:rPr>
            </w:pPr>
            <w:r>
              <w:rPr>
                <w:rFonts w:hint="eastAsia" w:ascii="宋体" w:hAnsi="宋体" w:eastAsia="宋体" w:cs="宋体"/>
              </w:rPr>
              <w:t>第十七条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申请。企业按照银行续贷相关要求，一般于贷款到期前30天内向合作银行提出申请，填写《开平市支持企业融资专项资金申请表》及提交相关资料，具体材料包括但不限于：</w:t>
            </w:r>
          </w:p>
          <w:p>
            <w:pPr>
              <w:rPr>
                <w:rFonts w:ascii="宋体" w:hAnsi="宋体" w:eastAsia="宋体" w:cs="宋体"/>
                <w:spacing w:val="-9"/>
                <w:szCs w:val="21"/>
              </w:rPr>
            </w:pPr>
            <w:r>
              <w:rPr>
                <w:rFonts w:hint="eastAsia" w:ascii="宋体" w:hAnsi="宋体" w:eastAsia="宋体" w:cs="宋体"/>
                <w:spacing w:val="-9"/>
                <w:szCs w:val="21"/>
              </w:rPr>
              <w:t>（一）《开平市支持企业融资专项资金申请表》；</w:t>
            </w:r>
          </w:p>
          <w:p>
            <w:pPr>
              <w:rPr>
                <w:rFonts w:ascii="宋体" w:hAnsi="宋体" w:eastAsia="宋体" w:cs="宋体"/>
                <w:spacing w:val="-9"/>
                <w:szCs w:val="21"/>
              </w:rPr>
            </w:pPr>
            <w:r>
              <w:rPr>
                <w:rFonts w:hint="eastAsia" w:ascii="宋体" w:hAnsi="宋体" w:eastAsia="宋体" w:cs="宋体"/>
                <w:spacing w:val="-9"/>
                <w:szCs w:val="21"/>
              </w:rPr>
              <w:t>（二）企业营业执照复印件；</w:t>
            </w:r>
          </w:p>
          <w:p>
            <w:pPr>
              <w:rPr>
                <w:rFonts w:ascii="宋体" w:hAnsi="宋体" w:eastAsia="宋体" w:cs="宋体"/>
                <w:spacing w:val="-9"/>
                <w:szCs w:val="21"/>
              </w:rPr>
            </w:pPr>
            <w:r>
              <w:rPr>
                <w:rFonts w:hint="eastAsia" w:ascii="宋体" w:hAnsi="宋体" w:eastAsia="宋体" w:cs="宋体"/>
                <w:spacing w:val="-9"/>
                <w:szCs w:val="21"/>
              </w:rPr>
              <w:t>（三）企业法定代表人身份证复印件；</w:t>
            </w:r>
          </w:p>
          <w:p>
            <w:pPr>
              <w:rPr>
                <w:rFonts w:ascii="宋体" w:hAnsi="宋体" w:eastAsia="宋体" w:cs="宋体"/>
                <w:spacing w:val="-9"/>
                <w:szCs w:val="21"/>
              </w:rPr>
            </w:pPr>
            <w:r>
              <w:rPr>
                <w:rFonts w:hint="eastAsia" w:ascii="宋体" w:hAnsi="宋体" w:eastAsia="宋体" w:cs="宋体"/>
                <w:spacing w:val="-9"/>
                <w:szCs w:val="21"/>
              </w:rPr>
              <w:t>（四）企业原贷款合同复印件；</w:t>
            </w:r>
          </w:p>
          <w:p>
            <w:pPr>
              <w:rPr>
                <w:rFonts w:ascii="宋体" w:hAnsi="宋体" w:eastAsia="宋体" w:cs="宋体"/>
                <w:spacing w:val="-9"/>
                <w:szCs w:val="21"/>
              </w:rPr>
            </w:pPr>
            <w:r>
              <w:rPr>
                <w:rFonts w:hint="eastAsia" w:ascii="宋体" w:hAnsi="宋体" w:eastAsia="宋体" w:cs="宋体"/>
                <w:spacing w:val="-9"/>
                <w:szCs w:val="21"/>
              </w:rPr>
              <w:t>（五）企业最近一个年度的财务报表复印件；</w:t>
            </w:r>
          </w:p>
          <w:p>
            <w:pPr>
              <w:rPr>
                <w:rFonts w:ascii="宋体" w:hAnsi="宋体" w:eastAsia="宋体" w:cs="宋体"/>
                <w:spacing w:val="-9"/>
                <w:szCs w:val="21"/>
              </w:rPr>
            </w:pPr>
            <w:r>
              <w:rPr>
                <w:rFonts w:hint="eastAsia" w:ascii="宋体" w:hAnsi="宋体" w:eastAsia="宋体" w:cs="宋体"/>
                <w:spacing w:val="-9"/>
                <w:szCs w:val="21"/>
              </w:rPr>
              <w:t>（六）企业融资及对外担保清单；</w:t>
            </w:r>
          </w:p>
          <w:p>
            <w:pPr>
              <w:rPr>
                <w:rFonts w:hint="eastAsia" w:ascii="宋体" w:hAnsi="宋体" w:eastAsia="宋体" w:cs="宋体"/>
                <w:spacing w:val="-9"/>
                <w:szCs w:val="21"/>
              </w:rPr>
            </w:pPr>
            <w:r>
              <w:rPr>
                <w:rFonts w:hint="eastAsia" w:ascii="宋体" w:hAnsi="宋体" w:eastAsia="宋体" w:cs="宋体"/>
                <w:spacing w:val="-9"/>
                <w:szCs w:val="21"/>
              </w:rPr>
              <w:t>（七）《开平市支持企业融资专项资金委托划拨款授权书》。</w:t>
            </w:r>
          </w:p>
          <w:p>
            <w:pPr>
              <w:ind w:firstLine="384" w:firstLineChars="200"/>
              <w:rPr>
                <w:rFonts w:ascii="宋体" w:hAnsi="宋体" w:eastAsia="宋体" w:cs="宋体"/>
                <w:spacing w:val="-9"/>
                <w:szCs w:val="21"/>
              </w:rPr>
            </w:pPr>
            <w:r>
              <w:rPr>
                <w:rFonts w:hint="eastAsia" w:ascii="宋体" w:hAnsi="宋体" w:eastAsia="宋体" w:cs="宋体"/>
                <w:spacing w:val="-9"/>
                <w:szCs w:val="21"/>
              </w:rPr>
              <w:t>申请人可以是库内企业，也可以是符合条件的库外企业。</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申请。借款人按照银行续贷相关要求，一般于贷款到期前30天内向合作银行提出申请，填写《开平市支持企业融资专项资金申请表》及提交相关资料，具体材料包括但不限于：</w:t>
            </w:r>
          </w:p>
          <w:p>
            <w:pPr>
              <w:rPr>
                <w:rFonts w:ascii="宋体" w:hAnsi="宋体" w:eastAsia="宋体" w:cs="宋体"/>
                <w:spacing w:val="-9"/>
                <w:szCs w:val="21"/>
              </w:rPr>
            </w:pPr>
            <w:r>
              <w:rPr>
                <w:rFonts w:hint="eastAsia" w:ascii="宋体" w:hAnsi="宋体" w:eastAsia="宋体" w:cs="宋体"/>
                <w:spacing w:val="-9"/>
                <w:szCs w:val="21"/>
              </w:rPr>
              <w:t>（一）《开平市支持企业融资专项资金申请表》；</w:t>
            </w:r>
          </w:p>
          <w:p>
            <w:pPr>
              <w:rPr>
                <w:rFonts w:ascii="宋体" w:hAnsi="宋体" w:eastAsia="宋体" w:cs="宋体"/>
                <w:spacing w:val="-9"/>
                <w:szCs w:val="21"/>
              </w:rPr>
            </w:pPr>
            <w:r>
              <w:rPr>
                <w:rFonts w:hint="eastAsia" w:ascii="宋体" w:hAnsi="宋体" w:eastAsia="宋体" w:cs="宋体"/>
                <w:spacing w:val="-9"/>
                <w:szCs w:val="21"/>
              </w:rPr>
              <w:t>（二）营业执照复印件；</w:t>
            </w:r>
          </w:p>
          <w:p>
            <w:pPr>
              <w:rPr>
                <w:rFonts w:ascii="宋体" w:hAnsi="宋体" w:eastAsia="宋体" w:cs="宋体"/>
                <w:spacing w:val="-9"/>
                <w:szCs w:val="21"/>
              </w:rPr>
            </w:pPr>
            <w:r>
              <w:rPr>
                <w:rFonts w:hint="eastAsia" w:ascii="宋体" w:hAnsi="宋体" w:eastAsia="宋体" w:cs="宋体"/>
                <w:spacing w:val="-9"/>
                <w:szCs w:val="21"/>
              </w:rPr>
              <w:t>（三）法定代表人身份证复印件；</w:t>
            </w:r>
          </w:p>
          <w:p>
            <w:pPr>
              <w:rPr>
                <w:rFonts w:ascii="宋体" w:hAnsi="宋体" w:eastAsia="宋体" w:cs="宋体"/>
                <w:spacing w:val="-9"/>
                <w:szCs w:val="21"/>
              </w:rPr>
            </w:pPr>
            <w:r>
              <w:rPr>
                <w:rFonts w:hint="eastAsia" w:ascii="宋体" w:hAnsi="宋体" w:eastAsia="宋体" w:cs="宋体"/>
                <w:spacing w:val="-9"/>
                <w:szCs w:val="21"/>
              </w:rPr>
              <w:t>（四）原贷款合同复印件；</w:t>
            </w:r>
          </w:p>
          <w:p>
            <w:pPr>
              <w:rPr>
                <w:rFonts w:ascii="宋体" w:hAnsi="宋体" w:eastAsia="宋体" w:cs="宋体"/>
                <w:spacing w:val="-9"/>
                <w:szCs w:val="21"/>
              </w:rPr>
            </w:pPr>
            <w:r>
              <w:rPr>
                <w:rFonts w:hint="eastAsia" w:ascii="宋体" w:hAnsi="宋体" w:eastAsia="宋体" w:cs="宋体"/>
                <w:spacing w:val="-9"/>
                <w:szCs w:val="21"/>
              </w:rPr>
              <w:t>（五）最近一个年度的财务报表复印件；</w:t>
            </w:r>
          </w:p>
          <w:p>
            <w:pPr>
              <w:rPr>
                <w:rFonts w:ascii="宋体" w:hAnsi="宋体" w:eastAsia="宋体" w:cs="宋体"/>
                <w:spacing w:val="-9"/>
                <w:szCs w:val="21"/>
              </w:rPr>
            </w:pPr>
            <w:r>
              <w:rPr>
                <w:rFonts w:hint="eastAsia" w:ascii="宋体" w:hAnsi="宋体" w:eastAsia="宋体" w:cs="宋体"/>
                <w:spacing w:val="-9"/>
                <w:szCs w:val="21"/>
              </w:rPr>
              <w:t>（六）融资及对外担保清单；</w:t>
            </w:r>
          </w:p>
          <w:p>
            <w:pPr>
              <w:rPr>
                <w:rFonts w:hint="eastAsia" w:ascii="宋体" w:hAnsi="宋体" w:eastAsia="宋体" w:cs="宋体"/>
                <w:spacing w:val="-9"/>
                <w:szCs w:val="21"/>
              </w:rPr>
            </w:pPr>
            <w:r>
              <w:rPr>
                <w:rFonts w:hint="eastAsia" w:ascii="宋体" w:hAnsi="宋体" w:eastAsia="宋体" w:cs="宋体"/>
                <w:spacing w:val="-9"/>
                <w:szCs w:val="21"/>
              </w:rPr>
              <w:t>（七）《开平市支持企业融资专项资金委托划拨款授权书》。</w:t>
            </w:r>
          </w:p>
          <w:p>
            <w:pPr>
              <w:ind w:firstLine="384" w:firstLineChars="200"/>
              <w:rPr>
                <w:rFonts w:ascii="宋体" w:hAnsi="宋体" w:eastAsia="宋体" w:cs="宋体"/>
                <w:spacing w:val="-9"/>
                <w:szCs w:val="21"/>
              </w:rPr>
            </w:pPr>
            <w:r>
              <w:rPr>
                <w:rFonts w:hint="eastAsia" w:ascii="宋体" w:hAnsi="宋体" w:eastAsia="宋体" w:cs="宋体"/>
                <w:spacing w:val="-9"/>
                <w:szCs w:val="21"/>
              </w:rPr>
              <w:t>申请人可以是库内借款人，也可以是符合条件的库外借款人。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11</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ascii="宋体" w:hAnsi="宋体" w:eastAsia="宋体" w:cs="宋体"/>
              </w:rPr>
            </w:pPr>
            <w:r>
              <w:rPr>
                <w:rFonts w:hint="eastAsia" w:ascii="宋体" w:hAnsi="宋体" w:eastAsia="宋体" w:cs="宋体"/>
              </w:rPr>
              <w:t>第十八条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审核。合作银行负责审核申请企业是否予以续贷，是否符合融资专项资金使用条件。对于符合条件的企业，合作银行出具承诺书，在《开平市支持企业融资专项资金申请表》签字盖章。通过审核后，合作银行将相关材料递交市国安公司复核。</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审核。合作银行负责审核申请的贷款是否符合续贷条件，是否予以续贷，是否符合融资专项资金使用条件。对于符合条件的借款人，合作银行出具承诺书，并在《开平市支持企业融资专项资金申请表》签字盖章。通过审核后，合作银行将相关材料递交市公控咨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12</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ascii="宋体" w:hAnsi="宋体" w:eastAsia="宋体" w:cs="宋体"/>
              </w:rPr>
            </w:pPr>
            <w:r>
              <w:rPr>
                <w:rFonts w:hint="eastAsia" w:ascii="宋体" w:hAnsi="宋体" w:eastAsia="宋体" w:cs="宋体"/>
              </w:rPr>
              <w:t xml:space="preserve">第十九条 </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复核。市国安公司在收到合作银行递交的材料后进行复核。资料齐备后向金委办递交《开平市企业融资专项资金划拨审批表》，同时委托合作银行通知申请企业向融资专项资金专用账户划转预缴资金使用综合费用。</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复核。市公控咨询公司经办人员在收到合作银行递交的材料后进行复核。资料齐备后向审批人递交《开平市企业融资专项资金划拨审批表》，同时委托合作银行通知借款人向融资专项资金专用账户划转预缴资金使用综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13</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ascii="宋体" w:hAnsi="宋体" w:eastAsia="宋体" w:cs="宋体"/>
              </w:rPr>
            </w:pPr>
            <w:r>
              <w:rPr>
                <w:rFonts w:hint="eastAsia" w:ascii="宋体" w:hAnsi="宋体" w:eastAsia="宋体" w:cs="宋体"/>
              </w:rPr>
              <w:t>第二十条</w:t>
            </w:r>
            <w:r>
              <w:rPr>
                <w:rFonts w:hint="eastAsia" w:ascii="宋体" w:hAnsi="宋体" w:eastAsia="宋体" w:cs="宋体"/>
                <w:spacing w:val="-1"/>
              </w:rPr>
              <w:t xml:space="preserve"> </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划拨。属于扶持续贷企业库内的项目，由金委办审批后划拨资金；不属于续贷扶持企业库内的项目，由金委办初审，再报金委会审批后划拨。</w:t>
            </w:r>
          </w:p>
        </w:tc>
        <w:tc>
          <w:tcPr>
            <w:tcW w:w="4185" w:type="dxa"/>
          </w:tcPr>
          <w:p>
            <w:pPr>
              <w:ind w:firstLine="384" w:firstLineChars="200"/>
            </w:pPr>
            <w:r>
              <w:rPr>
                <w:rFonts w:hint="eastAsia" w:ascii="宋体" w:hAnsi="宋体" w:eastAsia="宋体" w:cs="宋体"/>
                <w:spacing w:val="-9"/>
                <w:szCs w:val="21"/>
              </w:rPr>
              <w:t>划拨。属于扶持续贷借款人库内的项目，由市公控咨询公司审批后划拨资金；不属于续贷扶持借款人库内的项目或单笔融资专项资金使用额度超过2000万的项目，由市公控咨询公司初审，再报金委办审批后划拨。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b/>
                <w:bCs/>
                <w:sz w:val="24"/>
                <w:szCs w:val="24"/>
              </w:rPr>
              <w:t>序号</w:t>
            </w:r>
          </w:p>
        </w:tc>
        <w:tc>
          <w:tcPr>
            <w:tcW w:w="1220" w:type="dxa"/>
            <w:vAlign w:val="center"/>
          </w:tcPr>
          <w:p>
            <w:pPr>
              <w:jc w:val="center"/>
              <w:rPr>
                <w:rFonts w:ascii="宋体" w:hAnsi="宋体" w:eastAsia="宋体" w:cs="宋体"/>
              </w:rPr>
            </w:pPr>
            <w:r>
              <w:rPr>
                <w:rFonts w:hint="eastAsia" w:ascii="宋体" w:hAnsi="宋体" w:eastAsia="宋体" w:cs="宋体"/>
                <w:b/>
                <w:bCs/>
                <w:sz w:val="24"/>
                <w:szCs w:val="24"/>
              </w:rPr>
              <w:t>章节</w:t>
            </w:r>
          </w:p>
        </w:tc>
        <w:tc>
          <w:tcPr>
            <w:tcW w:w="4091" w:type="dxa"/>
            <w:vAlign w:val="center"/>
          </w:tcPr>
          <w:p>
            <w:pPr>
              <w:jc w:val="center"/>
              <w:rPr>
                <w:rFonts w:ascii="宋体" w:hAnsi="宋体" w:eastAsia="宋体" w:cs="宋体"/>
                <w:spacing w:val="-9"/>
                <w:szCs w:val="21"/>
              </w:rPr>
            </w:pPr>
            <w:r>
              <w:rPr>
                <w:rFonts w:hint="eastAsia" w:ascii="宋体" w:hAnsi="宋体" w:eastAsia="宋体" w:cs="宋体"/>
                <w:b/>
                <w:bCs/>
                <w:sz w:val="24"/>
                <w:szCs w:val="24"/>
              </w:rPr>
              <w:t>原内容</w:t>
            </w:r>
          </w:p>
        </w:tc>
        <w:tc>
          <w:tcPr>
            <w:tcW w:w="4185" w:type="dxa"/>
            <w:vAlign w:val="center"/>
          </w:tcPr>
          <w:p>
            <w:pPr>
              <w:jc w:val="center"/>
              <w:rPr>
                <w:rFonts w:ascii="宋体" w:hAnsi="宋体" w:eastAsia="宋体" w:cs="宋体"/>
                <w:spacing w:val="-9"/>
                <w:szCs w:val="21"/>
              </w:rPr>
            </w:pPr>
            <w:r>
              <w:rPr>
                <w:rFonts w:hint="eastAsia" w:ascii="宋体" w:hAnsi="宋体" w:eastAsia="宋体" w:cs="宋体"/>
                <w:b/>
                <w:bCs/>
                <w:sz w:val="24"/>
                <w:szCs w:val="24"/>
                <w:lang w:eastAsia="zh-CN"/>
              </w:rPr>
              <w:t>拟</w:t>
            </w:r>
            <w:r>
              <w:rPr>
                <w:rFonts w:hint="eastAsia" w:ascii="宋体" w:hAnsi="宋体" w:eastAsia="宋体" w:cs="宋体"/>
                <w:b/>
                <w:bCs/>
                <w:sz w:val="24"/>
                <w:szCs w:val="24"/>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hint="eastAsia" w:ascii="宋体" w:hAnsi="宋体" w:eastAsia="宋体" w:cs="宋体"/>
              </w:rPr>
            </w:pPr>
            <w:r>
              <w:rPr>
                <w:rFonts w:hint="eastAsia" w:ascii="宋体" w:hAnsi="宋体" w:eastAsia="宋体" w:cs="宋体"/>
              </w:rPr>
              <w:t>第二十一条</w:t>
            </w:r>
            <w:r>
              <w:rPr>
                <w:rFonts w:hint="eastAsia" w:ascii="宋体" w:hAnsi="宋体" w:eastAsia="宋体" w:cs="宋体"/>
                <w:spacing w:val="54"/>
              </w:rPr>
              <w:t xml:space="preserve"> </w:t>
            </w:r>
          </w:p>
        </w:tc>
        <w:tc>
          <w:tcPr>
            <w:tcW w:w="4091" w:type="dxa"/>
            <w:vAlign w:val="top"/>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收回。合作银行收到还贷资金后，原则上应在2个工作日内</w:t>
            </w:r>
            <w:bookmarkStart w:id="0" w:name="_GoBack"/>
            <w:bookmarkEnd w:id="0"/>
            <w:r>
              <w:rPr>
                <w:rFonts w:hint="eastAsia" w:ascii="宋体" w:hAnsi="宋体" w:eastAsia="宋体" w:cs="宋体"/>
                <w:spacing w:val="-9"/>
                <w:szCs w:val="21"/>
              </w:rPr>
              <w:t>将该笔还贷资金转回融资专项资金专户，完成资金使用过程。收到还贷资金7天内，市国安公司根据资金使用实际时间，按照规定的计算公式，计算实际应收的资金使用综合费用，经金委办审批同意后，向申请企业退回多收的资金使用综合费用。</w:t>
            </w:r>
          </w:p>
        </w:tc>
        <w:tc>
          <w:tcPr>
            <w:tcW w:w="4185" w:type="dxa"/>
            <w:vAlign w:val="top"/>
          </w:tcPr>
          <w:p>
            <w:pPr>
              <w:ind w:firstLine="384" w:firstLineChars="200"/>
              <w:rPr>
                <w:rFonts w:hint="eastAsia" w:ascii="宋体" w:hAnsi="宋体" w:eastAsia="宋体" w:cs="宋体"/>
                <w:spacing w:val="-9"/>
                <w:szCs w:val="21"/>
              </w:rPr>
            </w:pPr>
            <w:r>
              <w:rPr>
                <w:rFonts w:hint="eastAsia" w:ascii="宋体" w:hAnsi="宋体" w:eastAsia="宋体" w:cs="宋体"/>
                <w:spacing w:val="-9"/>
                <w:szCs w:val="21"/>
              </w:rPr>
              <w:t>收回。合作银行收到还贷资金后，原则上应在2个工作日内（最长不超过7个自然日）将该笔还贷资金转回融资专项资金专户，完成资金使用过程。如实际资金使用天数多于3天，合作银行负责按照申请人实际使用天数进行核算，并负责向申请人追缴资金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15</w:t>
            </w:r>
          </w:p>
        </w:tc>
        <w:tc>
          <w:tcPr>
            <w:tcW w:w="1220" w:type="dxa"/>
            <w:vAlign w:val="center"/>
          </w:tcPr>
          <w:p>
            <w:pPr>
              <w:jc w:val="center"/>
              <w:rPr>
                <w:rFonts w:hint="eastAsia" w:ascii="宋体" w:hAnsi="宋体" w:eastAsia="宋体" w:cs="宋体"/>
              </w:rPr>
            </w:pPr>
            <w:r>
              <w:rPr>
                <w:rFonts w:hint="eastAsia" w:ascii="宋体" w:hAnsi="宋体" w:eastAsia="宋体" w:cs="宋体"/>
              </w:rPr>
              <w:t>第七章</w:t>
            </w:r>
          </w:p>
          <w:p>
            <w:pPr>
              <w:jc w:val="center"/>
              <w:rPr>
                <w:rFonts w:ascii="宋体" w:hAnsi="宋体" w:eastAsia="宋体" w:cs="宋体"/>
              </w:rPr>
            </w:pPr>
            <w:r>
              <w:rPr>
                <w:rFonts w:hint="eastAsia" w:ascii="宋体" w:hAnsi="宋体" w:eastAsia="宋体" w:cs="宋体"/>
              </w:rPr>
              <w:t>第二十二条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归档。完成退费工作后，市国安公司应当将资金使用、收回全过程中形成的资料立卷成档，并在2个工作日内将资金使用情况及相关资料报金委办备案。</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归档。每笔业务完成后，市公控咨询公司应当将资金使用、收回全过程中形成的资料立卷成档备查。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16</w:t>
            </w:r>
          </w:p>
        </w:tc>
        <w:tc>
          <w:tcPr>
            <w:tcW w:w="1220" w:type="dxa"/>
            <w:vAlign w:val="center"/>
          </w:tcPr>
          <w:p>
            <w:pPr>
              <w:jc w:val="center"/>
              <w:rPr>
                <w:rFonts w:hint="eastAsia" w:ascii="宋体" w:hAnsi="宋体" w:eastAsia="宋体" w:cs="宋体"/>
              </w:rPr>
            </w:pPr>
            <w:r>
              <w:rPr>
                <w:rFonts w:hint="eastAsia" w:ascii="宋体" w:hAnsi="宋体" w:eastAsia="宋体" w:cs="宋体"/>
              </w:rPr>
              <w:t>第</w:t>
            </w:r>
            <w:r>
              <w:rPr>
                <w:rFonts w:hint="eastAsia" w:ascii="宋体" w:hAnsi="宋体" w:eastAsia="宋体" w:cs="宋体"/>
                <w:lang w:eastAsia="zh-CN"/>
              </w:rPr>
              <w:t>八</w:t>
            </w:r>
            <w:r>
              <w:rPr>
                <w:rFonts w:hint="eastAsia" w:ascii="宋体" w:hAnsi="宋体" w:eastAsia="宋体" w:cs="宋体"/>
              </w:rPr>
              <w:t>章</w:t>
            </w:r>
          </w:p>
          <w:p>
            <w:pPr>
              <w:jc w:val="center"/>
              <w:rPr>
                <w:rFonts w:ascii="宋体" w:hAnsi="宋体" w:eastAsia="宋体" w:cs="宋体"/>
                <w:spacing w:val="-2"/>
              </w:rPr>
            </w:pPr>
            <w:r>
              <w:rPr>
                <w:rFonts w:hint="eastAsia" w:ascii="宋体" w:hAnsi="宋体" w:eastAsia="宋体" w:cs="宋体"/>
                <w:spacing w:val="-2"/>
              </w:rPr>
              <w:t>第二十三条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建立信息报送机制。市公控咨询公司每月、每季定期统计业务数据，汇总融资专项资金运营情况及合作银行贷款数据，向金委办汇报；金委办每季度向各金委会成员单位通报融资专项资金运营情况。融资专项资金出现风险时，市国安公司、各金委会成员单位应及时向金委办通报。</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建立信息报送机制。市公控咨询公司每月、每季定期统计业务数据，汇总融资专项资金运营情况及合作银行贷款数据，向金委办汇报；融资专项资金出现风险时，市公控咨询公司、各金委会成员单位应及时向金委办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17</w:t>
            </w:r>
          </w:p>
        </w:tc>
        <w:tc>
          <w:tcPr>
            <w:tcW w:w="1220" w:type="dxa"/>
            <w:vAlign w:val="center"/>
          </w:tcPr>
          <w:p>
            <w:pPr>
              <w:jc w:val="center"/>
              <w:rPr>
                <w:rFonts w:hint="eastAsia" w:ascii="宋体" w:hAnsi="宋体" w:eastAsia="宋体" w:cs="宋体"/>
                <w:spacing w:val="-2"/>
              </w:rPr>
            </w:pPr>
            <w:r>
              <w:rPr>
                <w:rFonts w:hint="eastAsia" w:ascii="宋体" w:hAnsi="宋体" w:eastAsia="宋体" w:cs="宋体"/>
                <w:spacing w:val="-2"/>
              </w:rPr>
              <w:t>第八章</w:t>
            </w:r>
          </w:p>
          <w:p>
            <w:pPr>
              <w:jc w:val="center"/>
              <w:rPr>
                <w:rFonts w:ascii="宋体" w:hAnsi="宋体" w:eastAsia="宋体" w:cs="宋体"/>
              </w:rPr>
            </w:pPr>
            <w:r>
              <w:rPr>
                <w:rFonts w:hint="eastAsia" w:ascii="宋体" w:hAnsi="宋体" w:eastAsia="宋体" w:cs="宋体"/>
                <w:spacing w:val="-2"/>
              </w:rPr>
              <w:t>第二十四条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建立定期审计机制。每年定期委托中介机构，对融资专项资金运行情况和合作银行开展贷款业务合规性进行审计。</w:t>
            </w:r>
          </w:p>
        </w:tc>
        <w:tc>
          <w:tcPr>
            <w:tcW w:w="4185" w:type="dxa"/>
          </w:tcPr>
          <w:p>
            <w:pPr>
              <w:ind w:firstLine="384" w:firstLineChars="200"/>
              <w:rPr>
                <w:rFonts w:ascii="宋体" w:hAnsi="宋体" w:eastAsia="宋体" w:cs="宋体"/>
                <w:spacing w:val="-9"/>
                <w:szCs w:val="21"/>
              </w:rPr>
            </w:pPr>
            <w:r>
              <w:rPr>
                <w:rFonts w:hint="eastAsia" w:ascii="宋体" w:hAnsi="宋体" w:eastAsia="宋体" w:cs="宋体"/>
                <w:spacing w:val="-9"/>
                <w:szCs w:val="21"/>
                <w:lang w:eastAsia="zh-CN"/>
              </w:rPr>
              <w:t>拟</w:t>
            </w:r>
            <w:r>
              <w:rPr>
                <w:rFonts w:hint="eastAsia" w:ascii="宋体" w:hAnsi="宋体" w:eastAsia="宋体" w:cs="宋体"/>
                <w:spacing w:val="-9"/>
                <w:szCs w:val="21"/>
              </w:rPr>
              <w:t>删除，因资金是国有企业自有资金并每年定期</w:t>
            </w:r>
            <w:r>
              <w:rPr>
                <w:rFonts w:hint="eastAsia" w:ascii="宋体" w:hAnsi="宋体" w:eastAsia="宋体" w:cs="宋体"/>
                <w:spacing w:val="-9"/>
                <w:szCs w:val="21"/>
                <w:lang w:eastAsia="zh-CN"/>
              </w:rPr>
              <w:t>由主管部门</w:t>
            </w:r>
            <w:r>
              <w:rPr>
                <w:rFonts w:hint="eastAsia" w:ascii="宋体" w:hAnsi="宋体" w:eastAsia="宋体" w:cs="宋体"/>
                <w:spacing w:val="-9"/>
                <w:szCs w:val="21"/>
              </w:rPr>
              <w:t>委托中介机构</w:t>
            </w:r>
            <w:r>
              <w:rPr>
                <w:rFonts w:hint="eastAsia" w:ascii="宋体" w:hAnsi="宋体" w:eastAsia="宋体" w:cs="宋体"/>
                <w:spacing w:val="-9"/>
                <w:szCs w:val="21"/>
                <w:lang w:eastAsia="zh-CN"/>
              </w:rPr>
              <w:t>开展</w:t>
            </w:r>
            <w:r>
              <w:rPr>
                <w:rFonts w:hint="eastAsia" w:ascii="宋体" w:hAnsi="宋体" w:eastAsia="宋体" w:cs="宋体"/>
                <w:spacing w:val="-9"/>
                <w:szCs w:val="21"/>
              </w:rPr>
              <w:t>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1220" w:type="dxa"/>
            <w:vAlign w:val="center"/>
          </w:tcPr>
          <w:p>
            <w:pPr>
              <w:jc w:val="center"/>
              <w:rPr>
                <w:rFonts w:hint="eastAsia" w:ascii="宋体" w:hAnsi="宋体" w:eastAsia="宋体" w:cs="宋体"/>
                <w:spacing w:val="-2"/>
              </w:rPr>
            </w:pPr>
            <w:r>
              <w:rPr>
                <w:rFonts w:hint="eastAsia" w:ascii="宋体" w:hAnsi="宋体" w:eastAsia="宋体" w:cs="宋体"/>
                <w:spacing w:val="-2"/>
              </w:rPr>
              <w:t>第十章</w:t>
            </w:r>
          </w:p>
          <w:p>
            <w:pPr>
              <w:jc w:val="center"/>
              <w:rPr>
                <w:rFonts w:ascii="宋体" w:hAnsi="宋体" w:eastAsia="宋体" w:cs="宋体"/>
                <w:spacing w:val="-2"/>
              </w:rPr>
            </w:pPr>
            <w:r>
              <w:rPr>
                <w:rFonts w:hint="eastAsia" w:ascii="宋体" w:hAnsi="宋体" w:eastAsia="宋体" w:cs="宋体"/>
                <w:spacing w:val="-2"/>
              </w:rPr>
              <w:t>第二十八条</w:t>
            </w:r>
          </w:p>
        </w:tc>
        <w:tc>
          <w:tcPr>
            <w:tcW w:w="4091" w:type="dxa"/>
          </w:tcPr>
          <w:p>
            <w:pPr>
              <w:ind w:firstLine="384" w:firstLineChars="200"/>
              <w:rPr>
                <w:rFonts w:ascii="宋体" w:hAnsi="宋体" w:eastAsia="宋体" w:cs="宋体"/>
                <w:spacing w:val="-9"/>
                <w:szCs w:val="21"/>
              </w:rPr>
            </w:pPr>
            <w:r>
              <w:rPr>
                <w:rFonts w:hint="eastAsia" w:ascii="宋体" w:hAnsi="宋体" w:eastAsia="宋体" w:cs="宋体"/>
                <w:spacing w:val="-9"/>
                <w:szCs w:val="21"/>
              </w:rPr>
              <w:t>本办法由市资产办负责解释。</w:t>
            </w:r>
          </w:p>
        </w:tc>
        <w:tc>
          <w:tcPr>
            <w:tcW w:w="4185" w:type="dxa"/>
          </w:tcPr>
          <w:p>
            <w:pPr>
              <w:ind w:firstLine="384" w:firstLineChars="200"/>
              <w:rPr>
                <w:rFonts w:hint="eastAsia" w:ascii="宋体" w:hAnsi="宋体" w:eastAsia="宋体" w:cs="宋体"/>
                <w:spacing w:val="-9"/>
                <w:szCs w:val="21"/>
                <w:lang w:eastAsia="zh-CN"/>
              </w:rPr>
            </w:pPr>
            <w:r>
              <w:rPr>
                <w:rFonts w:hint="eastAsia" w:ascii="宋体" w:hAnsi="宋体" w:eastAsia="宋体" w:cs="宋体"/>
                <w:spacing w:val="-9"/>
                <w:szCs w:val="21"/>
                <w:lang w:eastAsia="zh-CN"/>
              </w:rPr>
              <w:t>拟</w:t>
            </w:r>
            <w:r>
              <w:rPr>
                <w:rFonts w:hint="eastAsia" w:ascii="宋体" w:hAnsi="宋体" w:eastAsia="宋体" w:cs="宋体"/>
                <w:spacing w:val="-9"/>
                <w:szCs w:val="21"/>
              </w:rPr>
              <w:t>删除</w:t>
            </w:r>
            <w:r>
              <w:rPr>
                <w:rFonts w:hint="eastAsia" w:ascii="宋体" w:hAnsi="宋体" w:eastAsia="宋体" w:cs="宋体"/>
                <w:spacing w:val="-9"/>
                <w:szCs w:val="21"/>
                <w:lang w:eastAsia="zh-CN"/>
              </w:rPr>
              <w:t>。</w:t>
            </w:r>
          </w:p>
        </w:tc>
      </w:tr>
    </w:tbl>
    <w:p>
      <w:pPr>
        <w:spacing w:line="20" w:lineRule="exact"/>
        <w:rPr>
          <w:rFonts w:ascii="宋体" w:hAnsi="宋体" w:eastAsia="宋体"/>
          <w:sz w:val="44"/>
          <w:szCs w:val="44"/>
        </w:rPr>
      </w:pPr>
    </w:p>
    <w:sectPr>
      <w:footerReference r:id="rId3" w:type="default"/>
      <w:pgSz w:w="11906" w:h="16838"/>
      <w:pgMar w:top="2154" w:right="1531" w:bottom="1984"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lY2QxMWFiODI1MmZkZWM2ZjhkMmJjNTM0MWE4MDQifQ=="/>
  </w:docVars>
  <w:rsids>
    <w:rsidRoot w:val="00FA6A86"/>
    <w:rsid w:val="00004AFA"/>
    <w:rsid w:val="0001174F"/>
    <w:rsid w:val="00026C35"/>
    <w:rsid w:val="001B6B04"/>
    <w:rsid w:val="00210C23"/>
    <w:rsid w:val="00253810"/>
    <w:rsid w:val="0026210B"/>
    <w:rsid w:val="00370F59"/>
    <w:rsid w:val="003E21FF"/>
    <w:rsid w:val="00460D42"/>
    <w:rsid w:val="0061558A"/>
    <w:rsid w:val="0071453E"/>
    <w:rsid w:val="007525BB"/>
    <w:rsid w:val="007A66A6"/>
    <w:rsid w:val="008256B6"/>
    <w:rsid w:val="00870A4D"/>
    <w:rsid w:val="008A55EE"/>
    <w:rsid w:val="00934F7D"/>
    <w:rsid w:val="00A6021B"/>
    <w:rsid w:val="00AC4BF2"/>
    <w:rsid w:val="00B24909"/>
    <w:rsid w:val="00B26C68"/>
    <w:rsid w:val="00BB7629"/>
    <w:rsid w:val="00BD658C"/>
    <w:rsid w:val="00C9545B"/>
    <w:rsid w:val="00D158F8"/>
    <w:rsid w:val="00EF4C95"/>
    <w:rsid w:val="00F5164E"/>
    <w:rsid w:val="00F91054"/>
    <w:rsid w:val="00FA6A86"/>
    <w:rsid w:val="00FF2522"/>
    <w:rsid w:val="061110B0"/>
    <w:rsid w:val="07406DED"/>
    <w:rsid w:val="076F22DB"/>
    <w:rsid w:val="09E068FC"/>
    <w:rsid w:val="0C8D374F"/>
    <w:rsid w:val="0C9B44D7"/>
    <w:rsid w:val="0D986777"/>
    <w:rsid w:val="0DF02C69"/>
    <w:rsid w:val="111C6430"/>
    <w:rsid w:val="1B280A3D"/>
    <w:rsid w:val="23716681"/>
    <w:rsid w:val="26B30FFC"/>
    <w:rsid w:val="26EC2CC7"/>
    <w:rsid w:val="2B5D7207"/>
    <w:rsid w:val="2C9F64A1"/>
    <w:rsid w:val="317B36DB"/>
    <w:rsid w:val="323440DE"/>
    <w:rsid w:val="34B97E56"/>
    <w:rsid w:val="35031622"/>
    <w:rsid w:val="385D1BB0"/>
    <w:rsid w:val="397E0279"/>
    <w:rsid w:val="39C92027"/>
    <w:rsid w:val="41E703A4"/>
    <w:rsid w:val="44565B6A"/>
    <w:rsid w:val="49462BE4"/>
    <w:rsid w:val="4EA1175F"/>
    <w:rsid w:val="4FE13745"/>
    <w:rsid w:val="50CC00B7"/>
    <w:rsid w:val="51AE46D1"/>
    <w:rsid w:val="5616118F"/>
    <w:rsid w:val="581467B4"/>
    <w:rsid w:val="5A681EB3"/>
    <w:rsid w:val="5C0E6248"/>
    <w:rsid w:val="613C1F38"/>
    <w:rsid w:val="63F320A6"/>
    <w:rsid w:val="64DE61CF"/>
    <w:rsid w:val="70311274"/>
    <w:rsid w:val="706423C2"/>
    <w:rsid w:val="71574C62"/>
    <w:rsid w:val="7DF1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autoRedefine/>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autoRedefine/>
    <w:unhideWhenUsed/>
    <w:qFormat/>
    <w:uiPriority w:val="99"/>
    <w:rPr>
      <w:sz w:val="32"/>
      <w:szCs w:val="32"/>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715</Words>
  <Characters>4078</Characters>
  <Lines>33</Lines>
  <Paragraphs>9</Paragraphs>
  <TotalTime>7</TotalTime>
  <ScaleCrop>false</ScaleCrop>
  <LinksUpToDate>false</LinksUpToDate>
  <CharactersWithSpaces>4784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2024-02-23T08:28:00Z</dcterms:created>
  <dc:creator>214892542@qq.com</dc:creator>
  <cp:lastModifiedBy>{userName}</cp:lastModifiedBy>
  <cp:lastPrinted>2024-02-29T03:04:10Z</cp:lastPrinted>
  <dcterms:modified xsi:type="dcterms:W3CDTF">2024-02-29T03:05:27Z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CC0BD58C354A48D7A07A5DE382D0037E</vt:lpwstr>
  </property>
</Properties>
</file>