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bCs/>
                <w:sz w:val="21"/>
                <w:szCs w:val="21"/>
                <w:lang w:val="en-US" w:eastAsia="zh-CN"/>
              </w:rPr>
              <w:t>开平市龙胜镇杰镰五金橡胶厂年产发动机机脚胶100000个、减震顶胶150000个、减震衬套200000个建设项目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spacing w:line="360" w:lineRule="auto"/>
              <w:rPr>
                <w:rFonts w:eastAsia="宋体"/>
                <w:b/>
                <w:bCs/>
                <w:sz w:val="21"/>
                <w:szCs w:val="21"/>
              </w:rPr>
            </w:pPr>
            <w:r>
              <w:rPr>
                <w:rFonts w:eastAsia="宋体"/>
                <w:b/>
                <w:bCs/>
                <w:sz w:val="21"/>
                <w:szCs w:val="21"/>
              </w:rPr>
              <w:t>1.项目基本情况：</w:t>
            </w:r>
          </w:p>
          <w:p>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pP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开平市龙胜镇杰镰五金橡胶厂年产发动机机脚胶100000个、减震顶胶150000个、减震衬套200000个建设项目选址于开平市龙胜镇石桥圩新发路73号之3</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（中心纬度：东经</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112°30′30.5″</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，北纬</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22°29′56.5″</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，项目用地面积</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1820</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m</w:t>
            </w:r>
            <w:r>
              <w:rPr>
                <w:rFonts w:hint="default" w:asciiTheme="minorEastAsia" w:hAnsiTheme="minorEastAsia" w:eastAsiaTheme="minorEastAsia" w:cstheme="minorEastAsia"/>
                <w:b w:val="0"/>
                <w:bCs/>
                <w:i w:val="0"/>
                <w:caps w:val="0"/>
                <w:color w:val="444444"/>
                <w:spacing w:val="0"/>
                <w:kern w:val="0"/>
                <w:sz w:val="21"/>
                <w:szCs w:val="21"/>
                <w:shd w:val="clear" w:fill="FFFFFF"/>
                <w:vertAlign w:val="superscript"/>
                <w:lang w:val="en-US" w:eastAsia="zh-CN" w:bidi="ar"/>
              </w:rPr>
              <w:t>2</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，建筑面积</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1800</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m</w:t>
            </w:r>
            <w:bookmarkStart w:id="0" w:name="_GoBack"/>
            <w:r>
              <w:rPr>
                <w:rFonts w:hint="default" w:asciiTheme="minorEastAsia" w:hAnsiTheme="minorEastAsia" w:eastAsiaTheme="minorEastAsia" w:cstheme="minorEastAsia"/>
                <w:b w:val="0"/>
                <w:bCs/>
                <w:i w:val="0"/>
                <w:caps w:val="0"/>
                <w:color w:val="444444"/>
                <w:spacing w:val="0"/>
                <w:kern w:val="0"/>
                <w:sz w:val="21"/>
                <w:szCs w:val="21"/>
                <w:shd w:val="clear" w:fill="FFFFFF"/>
                <w:vertAlign w:val="superscript"/>
                <w:lang w:val="en-US" w:eastAsia="zh-CN" w:bidi="ar"/>
              </w:rPr>
              <w:t>2</w:t>
            </w:r>
            <w:bookmarkEnd w:id="0"/>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，项目</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建成</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后计划</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年产发动机机脚胶100000个、减震顶胶150000个、减震衬套200000个</w:t>
            </w:r>
            <w:r>
              <w:rPr>
                <w:rFonts w:hint="default" w:asciiTheme="minorEastAsia" w:hAnsiTheme="minorEastAsia" w:eastAsiaTheme="minorEastAsia" w:cstheme="minorEastAsia"/>
                <w:b w:val="0"/>
                <w:bCs/>
                <w:i w:val="0"/>
                <w:caps w:val="0"/>
                <w:color w:val="444444"/>
                <w:spacing w:val="0"/>
                <w:kern w:val="0"/>
                <w:sz w:val="21"/>
                <w:szCs w:val="21"/>
                <w:shd w:val="clear" w:fill="FFFFFF"/>
                <w:lang w:val="en-US" w:eastAsia="zh-CN" w:bidi="ar"/>
              </w:rPr>
              <w:t>。</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本项目产生的污染物主要有生活污水（CODcr、BOD</w:t>
            </w:r>
            <w:r>
              <w:rPr>
                <w:rFonts w:hint="eastAsia" w:asciiTheme="minorEastAsia" w:hAnsiTheme="minorEastAsia" w:eastAsiaTheme="minorEastAsia" w:cstheme="minorEastAsia"/>
                <w:b w:val="0"/>
                <w:bCs/>
                <w:i w:val="0"/>
                <w:caps w:val="0"/>
                <w:color w:val="444444"/>
                <w:spacing w:val="0"/>
                <w:kern w:val="0"/>
                <w:sz w:val="21"/>
                <w:szCs w:val="21"/>
                <w:shd w:val="clear" w:fill="FFFFFF"/>
                <w:vertAlign w:val="subscript"/>
                <w:lang w:val="en-US" w:eastAsia="zh-CN" w:bidi="ar"/>
              </w:rPr>
              <w:t>5</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和悬浮物）、大气污染（非甲烷总烃、颗粒物、CS</w:t>
            </w:r>
            <w:r>
              <w:rPr>
                <w:rFonts w:hint="eastAsia" w:asciiTheme="minorEastAsia" w:hAnsiTheme="minorEastAsia" w:eastAsiaTheme="minorEastAsia" w:cstheme="minorEastAsia"/>
                <w:b w:val="0"/>
                <w:bCs/>
                <w:i w:val="0"/>
                <w:caps w:val="0"/>
                <w:color w:val="444444"/>
                <w:spacing w:val="0"/>
                <w:kern w:val="0"/>
                <w:sz w:val="21"/>
                <w:szCs w:val="21"/>
                <w:shd w:val="clear" w:fill="FFFFFF"/>
                <w:vertAlign w:val="subscript"/>
                <w:lang w:val="en-US" w:eastAsia="zh-CN" w:bidi="ar"/>
              </w:rPr>
              <w:t>2</w:t>
            </w:r>
            <w:r>
              <w:rPr>
                <w:rFonts w:hint="eastAsia" w:asciiTheme="minorEastAsia" w:hAnsiTheme="minorEastAsia" w:eastAsiaTheme="minorEastAsia" w:cstheme="minorEastAsia"/>
                <w:b w:val="0"/>
                <w:bCs/>
                <w:i w:val="0"/>
                <w:caps w:val="0"/>
                <w:color w:val="444444"/>
                <w:spacing w:val="0"/>
                <w:kern w:val="0"/>
                <w:sz w:val="21"/>
                <w:szCs w:val="21"/>
                <w:shd w:val="clear" w:fill="FFFFFF"/>
                <w:lang w:val="en-US" w:eastAsia="zh-CN" w:bidi="ar"/>
              </w:rPr>
              <w:t>等废气）、噪声污染（设备生产噪声）、固废污染（边角料和生活垃圾等）。该项目各种污染物若能做到有效治理，均可实现达标排放，对环境的影响较小。</w:t>
            </w:r>
          </w:p>
          <w:p>
            <w:pPr>
              <w:adjustRightInd w:val="0"/>
              <w:snapToGrid w:val="0"/>
              <w:rPr>
                <w:rFonts w:hint="eastAsia" w:eastAsia="宋体"/>
                <w:sz w:val="21"/>
                <w:szCs w:val="21"/>
                <w:lang w:val="en-US" w:eastAsia="zh-CN"/>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r>
              <w:rPr>
                <w:rFonts w:eastAsia="宋体"/>
                <w:b/>
                <w:bCs/>
                <w:sz w:val="21"/>
                <w:szCs w:val="21"/>
              </w:rPr>
              <w:t>2.公众意见：</w:t>
            </w: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p>
          <w:p>
            <w:pPr>
              <w:adjustRightInd w:val="0"/>
              <w:snapToGrid w:val="0"/>
              <w:rPr>
                <w:rFonts w:eastAsia="宋体"/>
                <w:b/>
                <w:bCs/>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ind w:left="630" w:hanging="630" w:hangingChars="300"/>
              <w:rPr>
                <w:rFonts w:eastAsia="宋体"/>
                <w:sz w:val="21"/>
                <w:szCs w:val="21"/>
              </w:rPr>
            </w:pPr>
            <w:r>
              <w:rPr>
                <w:rFonts w:eastAsia="宋体"/>
                <w:sz w:val="21"/>
                <w:szCs w:val="21"/>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ind w:left="630" w:hanging="630" w:hangingChars="300"/>
              <w:rPr>
                <w:rFonts w:eastAsia="宋体"/>
                <w:b/>
                <w:bCs/>
                <w:sz w:val="21"/>
                <w:szCs w:val="21"/>
              </w:rPr>
            </w:pPr>
            <w:r>
              <w:rPr>
                <w:rFonts w:eastAsia="宋体"/>
                <w:sz w:val="21"/>
                <w:szCs w:val="21"/>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77AAB"/>
    <w:rsid w:val="00357B93"/>
    <w:rsid w:val="006643C1"/>
    <w:rsid w:val="007348BB"/>
    <w:rsid w:val="00E04F16"/>
    <w:rsid w:val="00ED4CDD"/>
    <w:rsid w:val="0A582D9C"/>
    <w:rsid w:val="0D822FA4"/>
    <w:rsid w:val="0DD556CD"/>
    <w:rsid w:val="0DE77A2F"/>
    <w:rsid w:val="0E0669DF"/>
    <w:rsid w:val="12147141"/>
    <w:rsid w:val="125300A6"/>
    <w:rsid w:val="219224CC"/>
    <w:rsid w:val="2284307C"/>
    <w:rsid w:val="24714D1D"/>
    <w:rsid w:val="309D4BF6"/>
    <w:rsid w:val="311900C7"/>
    <w:rsid w:val="337B1E38"/>
    <w:rsid w:val="44EB321A"/>
    <w:rsid w:val="4FAA197E"/>
    <w:rsid w:val="5EB47BDB"/>
    <w:rsid w:val="697E63E9"/>
    <w:rsid w:val="6D535020"/>
    <w:rsid w:val="6DBD0553"/>
    <w:rsid w:val="75F2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121</Words>
  <Characters>690</Characters>
  <Lines>5</Lines>
  <Paragraphs>1</Paragraphs>
  <TotalTime>0</TotalTime>
  <ScaleCrop>false</ScaleCrop>
  <LinksUpToDate>false</LinksUpToDate>
  <CharactersWithSpaces>810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2020-12-02T09:22:11Z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