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59F1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b w:val="0"/>
          <w:bCs w:val="0"/>
          <w:color w:val="000000"/>
          <w:sz w:val="32"/>
          <w:szCs w:val="32"/>
          <w:lang w:val="en-US" w:eastAsia="zh-CN"/>
        </w:rPr>
      </w:pPr>
      <w:bookmarkStart w:id="0" w:name="OLE_LINK2"/>
      <w:r>
        <w:rPr>
          <w:rFonts w:hint="eastAsia" w:ascii="黑体" w:hAnsi="黑体" w:eastAsia="黑体" w:cs="黑体"/>
          <w:b w:val="0"/>
          <w:bCs w:val="0"/>
          <w:color w:val="000000"/>
          <w:sz w:val="32"/>
          <w:szCs w:val="32"/>
          <w:lang w:val="en-US" w:eastAsia="zh-CN"/>
        </w:rPr>
        <w:t>附件</w:t>
      </w:r>
    </w:p>
    <w:p w14:paraId="291A5E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eastAsia="zh-CN"/>
        </w:rPr>
        <w:t>开平市第</w:t>
      </w:r>
      <w:r>
        <w:rPr>
          <w:rFonts w:hint="eastAsia" w:ascii="方正小标宋简体" w:hAnsi="方正小标宋简体" w:eastAsia="方正小标宋简体" w:cs="方正小标宋简体"/>
          <w:b w:val="0"/>
          <w:bCs w:val="0"/>
          <w:color w:val="000000"/>
          <w:sz w:val="44"/>
          <w:szCs w:val="44"/>
          <w:lang w:val="en-US" w:eastAsia="zh-CN"/>
        </w:rPr>
        <w:t>四</w:t>
      </w:r>
      <w:r>
        <w:rPr>
          <w:rFonts w:hint="eastAsia" w:ascii="方正小标宋简体" w:hAnsi="方正小标宋简体" w:eastAsia="方正小标宋简体" w:cs="方正小标宋简体"/>
          <w:b w:val="0"/>
          <w:bCs w:val="0"/>
          <w:color w:val="000000"/>
          <w:sz w:val="44"/>
          <w:szCs w:val="44"/>
          <w:lang w:eastAsia="zh-CN"/>
        </w:rPr>
        <w:t>批典型村培育资金</w:t>
      </w:r>
    </w:p>
    <w:p w14:paraId="2193A68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eastAsia="zh-CN"/>
        </w:rPr>
        <w:t>分配方案</w:t>
      </w:r>
      <w:bookmarkEnd w:id="0"/>
    </w:p>
    <w:p w14:paraId="3011C7F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sz w:val="44"/>
          <w:szCs w:val="44"/>
          <w:lang w:eastAsia="zh-CN"/>
        </w:rPr>
      </w:pPr>
    </w:p>
    <w:p w14:paraId="3E16A4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为扎实推进省“百县千镇万村高质量发展工程”典型村培育工作，</w:t>
      </w:r>
      <w:r>
        <w:rPr>
          <w:rFonts w:hint="eastAsia" w:ascii="仿宋" w:hAnsi="仿宋" w:eastAsia="仿宋" w:cs="仿宋"/>
          <w:b w:val="0"/>
          <w:bCs w:val="0"/>
          <w:color w:val="000000"/>
          <w:sz w:val="32"/>
          <w:szCs w:val="32"/>
        </w:rPr>
        <w:t>根据</w:t>
      </w:r>
      <w:r>
        <w:rPr>
          <w:rFonts w:hint="eastAsia" w:ascii="仿宋" w:hAnsi="仿宋" w:eastAsia="仿宋" w:cs="仿宋"/>
          <w:color w:val="000000"/>
          <w:sz w:val="32"/>
          <w:szCs w:val="32"/>
          <w:lang w:eastAsia="zh-CN"/>
        </w:rPr>
        <w:t>《广东省财政厅关于下达关于下达2026年典型村培育资金的通知》（粤财农〔2026〕7号）</w:t>
      </w:r>
      <w:r>
        <w:rPr>
          <w:rFonts w:hint="eastAsia" w:ascii="仿宋" w:hAnsi="仿宋" w:eastAsia="仿宋" w:cs="仿宋"/>
          <w:color w:val="auto"/>
          <w:sz w:val="32"/>
          <w:szCs w:val="32"/>
          <w:lang w:eastAsia="zh-CN"/>
        </w:rPr>
        <w:t>文件精神，</w:t>
      </w:r>
      <w:r>
        <w:rPr>
          <w:rFonts w:hint="eastAsia" w:ascii="仿宋" w:hAnsi="仿宋" w:eastAsia="仿宋" w:cs="仿宋"/>
          <w:b w:val="0"/>
          <w:bCs w:val="0"/>
          <w:color w:val="000000"/>
          <w:sz w:val="32"/>
          <w:szCs w:val="32"/>
        </w:rPr>
        <w:t>下达我市</w:t>
      </w:r>
      <w:r>
        <w:rPr>
          <w:rFonts w:hint="eastAsia" w:ascii="仿宋" w:hAnsi="仿宋" w:eastAsia="仿宋" w:cs="仿宋"/>
          <w:b w:val="0"/>
          <w:bCs w:val="0"/>
          <w:color w:val="000000"/>
          <w:sz w:val="32"/>
          <w:szCs w:val="32"/>
          <w:lang w:val="en-US" w:eastAsia="zh-CN"/>
        </w:rPr>
        <w:t>3900</w:t>
      </w:r>
      <w:r>
        <w:rPr>
          <w:rFonts w:hint="eastAsia" w:ascii="仿宋" w:hAnsi="仿宋" w:eastAsia="仿宋" w:cs="仿宋"/>
          <w:b w:val="0"/>
          <w:bCs w:val="0"/>
          <w:color w:val="000000"/>
          <w:sz w:val="32"/>
          <w:szCs w:val="32"/>
        </w:rPr>
        <w:t>万元，专项用于我市39个第四批省典型村培育项目建设</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优先支持提升新型农村集体经济和农民收入、提升农村基础设施建设水平、改善农村人居环境等方面。现结合我市实际情况，制定本方案。</w:t>
      </w:r>
    </w:p>
    <w:p w14:paraId="4E63B3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一、资金分配安排</w:t>
      </w:r>
    </w:p>
    <w:p w14:paraId="78ABF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auto"/>
          <w:sz w:val="32"/>
          <w:szCs w:val="32"/>
          <w:lang w:eastAsia="zh-CN"/>
        </w:rPr>
        <w:t>省下达我市第</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批典型村培育省级财政奖补资金</w:t>
      </w:r>
      <w:r>
        <w:rPr>
          <w:rFonts w:hint="eastAsia" w:ascii="仿宋" w:hAnsi="仿宋" w:eastAsia="仿宋" w:cs="仿宋"/>
          <w:color w:val="auto"/>
          <w:sz w:val="32"/>
          <w:szCs w:val="32"/>
          <w:lang w:val="en-US" w:eastAsia="zh-CN"/>
        </w:rPr>
        <w:t>3900</w:t>
      </w:r>
      <w:r>
        <w:rPr>
          <w:rFonts w:hint="eastAsia" w:ascii="仿宋" w:hAnsi="仿宋" w:eastAsia="仿宋" w:cs="仿宋"/>
          <w:color w:val="auto"/>
          <w:sz w:val="32"/>
          <w:szCs w:val="32"/>
          <w:lang w:eastAsia="zh-CN"/>
        </w:rPr>
        <w:t>万元，</w:t>
      </w:r>
      <w:r>
        <w:rPr>
          <w:rFonts w:hint="eastAsia" w:ascii="仿宋" w:hAnsi="仿宋" w:eastAsia="仿宋" w:cs="仿宋"/>
          <w:color w:val="auto"/>
          <w:sz w:val="32"/>
          <w:szCs w:val="32"/>
          <w:lang w:val="en-US" w:eastAsia="zh-CN"/>
        </w:rPr>
        <w:t>专项用于</w:t>
      </w:r>
      <w:r>
        <w:rPr>
          <w:rFonts w:hint="eastAsia" w:ascii="仿宋" w:hAnsi="仿宋" w:eastAsia="仿宋" w:cs="仿宋"/>
          <w:color w:val="auto"/>
          <w:sz w:val="32"/>
          <w:szCs w:val="32"/>
          <w:lang w:eastAsia="zh-CN"/>
        </w:rPr>
        <w:t>推进</w:t>
      </w:r>
      <w:bookmarkStart w:id="1" w:name="OLE_LINK1"/>
      <w:r>
        <w:rPr>
          <w:rFonts w:hint="eastAsia" w:ascii="仿宋" w:hAnsi="仿宋" w:eastAsia="仿宋" w:cs="仿宋"/>
          <w:color w:val="auto"/>
          <w:sz w:val="32"/>
          <w:szCs w:val="32"/>
          <w:lang w:eastAsia="zh-CN"/>
        </w:rPr>
        <w:t>我市</w:t>
      </w:r>
      <w:r>
        <w:rPr>
          <w:rFonts w:hint="eastAsia" w:ascii="仿宋" w:hAnsi="仿宋" w:eastAsia="仿宋" w:cs="仿宋"/>
          <w:color w:val="auto"/>
          <w:sz w:val="32"/>
          <w:szCs w:val="32"/>
          <w:lang w:val="en-US" w:eastAsia="zh-CN"/>
        </w:rPr>
        <w:t>39个</w:t>
      </w:r>
      <w:r>
        <w:rPr>
          <w:rFonts w:hint="eastAsia" w:ascii="仿宋" w:hAnsi="仿宋" w:eastAsia="仿宋" w:cs="仿宋"/>
          <w:color w:val="auto"/>
          <w:sz w:val="32"/>
          <w:szCs w:val="32"/>
          <w:lang w:eastAsia="zh-CN"/>
        </w:rPr>
        <w:t>第</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批省典型村培育</w:t>
      </w:r>
      <w:bookmarkEnd w:id="1"/>
      <w:r>
        <w:rPr>
          <w:rFonts w:hint="eastAsia" w:ascii="仿宋" w:hAnsi="仿宋" w:eastAsia="仿宋" w:cs="仿宋"/>
          <w:color w:val="auto"/>
          <w:sz w:val="32"/>
          <w:szCs w:val="32"/>
          <w:lang w:eastAsia="zh-CN"/>
        </w:rPr>
        <w:t>建设工作，</w:t>
      </w:r>
      <w:r>
        <w:rPr>
          <w:rFonts w:hint="eastAsia" w:ascii="仿宋" w:hAnsi="仿宋" w:eastAsia="仿宋" w:cs="仿宋"/>
          <w:color w:val="auto"/>
          <w:sz w:val="32"/>
          <w:szCs w:val="32"/>
          <w:lang w:val="en-US" w:eastAsia="zh-CN"/>
        </w:rPr>
        <w:t>将</w:t>
      </w:r>
      <w:r>
        <w:rPr>
          <w:rFonts w:hint="eastAsia" w:ascii="仿宋" w:hAnsi="仿宋" w:eastAsia="仿宋" w:cs="仿宋"/>
          <w:color w:val="auto"/>
          <w:sz w:val="32"/>
          <w:szCs w:val="32"/>
          <w:lang w:eastAsia="zh-CN"/>
        </w:rPr>
        <w:t>按每个第</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批省典型村培育对象</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lang w:eastAsia="zh-CN"/>
        </w:rPr>
        <w:t>万元额度下达第</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批典型村培育省级财政奖补资金（</w:t>
      </w:r>
      <w:r>
        <w:rPr>
          <w:rFonts w:hint="eastAsia" w:ascii="仿宋" w:hAnsi="仿宋" w:eastAsia="仿宋" w:cs="仿宋"/>
          <w:color w:val="auto"/>
          <w:sz w:val="32"/>
          <w:szCs w:val="32"/>
          <w:lang w:val="en-US" w:eastAsia="zh-CN"/>
        </w:rPr>
        <w:t>见附件1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推动</w:t>
      </w:r>
      <w:r>
        <w:rPr>
          <w:rFonts w:hint="eastAsia" w:ascii="仿宋" w:hAnsi="仿宋" w:eastAsia="仿宋" w:cs="仿宋"/>
          <w:color w:val="auto"/>
          <w:sz w:val="32"/>
          <w:szCs w:val="32"/>
          <w:lang w:val="en-US" w:eastAsia="zh-CN"/>
        </w:rPr>
        <w:t>全市第四批典型村</w:t>
      </w:r>
      <w:r>
        <w:rPr>
          <w:rFonts w:hint="eastAsia" w:ascii="仿宋" w:hAnsi="仿宋" w:eastAsia="仿宋" w:cs="仿宋"/>
          <w:color w:val="auto"/>
          <w:sz w:val="32"/>
          <w:szCs w:val="32"/>
          <w:lang w:eastAsia="zh-CN"/>
        </w:rPr>
        <w:t>建设项目实施。</w:t>
      </w:r>
      <w:r>
        <w:rPr>
          <w:rFonts w:hint="eastAsia" w:ascii="仿宋" w:hAnsi="仿宋" w:eastAsia="仿宋" w:cs="仿宋"/>
          <w:color w:val="000000"/>
          <w:sz w:val="32"/>
          <w:szCs w:val="32"/>
          <w:lang w:eastAsia="zh-CN"/>
        </w:rPr>
        <w:t>第</w:t>
      </w:r>
      <w:r>
        <w:rPr>
          <w:rFonts w:hint="eastAsia" w:ascii="仿宋" w:hAnsi="仿宋" w:eastAsia="仿宋" w:cs="仿宋"/>
          <w:color w:val="000000"/>
          <w:sz w:val="32"/>
          <w:szCs w:val="32"/>
          <w:lang w:val="en-US" w:eastAsia="zh-CN"/>
        </w:rPr>
        <w:t>四</w:t>
      </w:r>
      <w:r>
        <w:rPr>
          <w:rFonts w:hint="eastAsia" w:ascii="仿宋" w:hAnsi="仿宋" w:eastAsia="仿宋" w:cs="仿宋"/>
          <w:color w:val="000000"/>
          <w:sz w:val="32"/>
          <w:szCs w:val="32"/>
          <w:lang w:eastAsia="zh-CN"/>
        </w:rPr>
        <w:t>批典型村培育省级财政奖补资金纳入“百县千镇万村高质量发展工程”重点任务保障专项资金范围，按照“百县千镇</w:t>
      </w:r>
      <w:r>
        <w:rPr>
          <w:rFonts w:hint="eastAsia" w:ascii="仿宋" w:hAnsi="仿宋" w:eastAsia="仿宋" w:cs="仿宋"/>
          <w:color w:val="auto"/>
          <w:sz w:val="32"/>
          <w:szCs w:val="32"/>
          <w:lang w:eastAsia="zh-CN"/>
        </w:rPr>
        <w:t>万村高质量发展工程”重点任务保障资金使用管理监督办法有关要求，要求各</w:t>
      </w:r>
      <w:r>
        <w:rPr>
          <w:rFonts w:hint="eastAsia" w:ascii="仿宋" w:hAnsi="仿宋" w:eastAsia="仿宋" w:cs="仿宋"/>
          <w:color w:val="auto"/>
          <w:sz w:val="32"/>
          <w:szCs w:val="32"/>
          <w:lang w:val="en-US" w:eastAsia="zh-CN"/>
        </w:rPr>
        <w:t>典型村</w:t>
      </w:r>
      <w:r>
        <w:rPr>
          <w:rFonts w:hint="eastAsia" w:ascii="仿宋" w:hAnsi="仿宋" w:eastAsia="仿宋" w:cs="仿宋"/>
          <w:color w:val="auto"/>
          <w:sz w:val="32"/>
          <w:szCs w:val="32"/>
          <w:lang w:eastAsia="zh-CN"/>
        </w:rPr>
        <w:t>实行</w:t>
      </w:r>
      <w:r>
        <w:rPr>
          <w:rFonts w:hint="eastAsia" w:ascii="仿宋" w:hAnsi="仿宋" w:eastAsia="仿宋" w:cs="仿宋"/>
          <w:color w:val="000000"/>
          <w:sz w:val="32"/>
          <w:szCs w:val="32"/>
          <w:lang w:eastAsia="zh-CN"/>
        </w:rPr>
        <w:t>专账管理，加强资金使用监督管理。</w:t>
      </w:r>
    </w:p>
    <w:p w14:paraId="06629F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二、资金使用要求</w:t>
      </w:r>
    </w:p>
    <w:p w14:paraId="2E585B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该笔</w:t>
      </w:r>
      <w:r>
        <w:rPr>
          <w:rFonts w:hint="eastAsia" w:ascii="仿宋" w:hAnsi="仿宋" w:eastAsia="仿宋" w:cs="仿宋"/>
          <w:color w:val="000000"/>
          <w:sz w:val="32"/>
          <w:szCs w:val="32"/>
          <w:lang w:eastAsia="zh-CN"/>
        </w:rPr>
        <w:t>资金可用于典型村开展人居环境整治、农房风貌管控、村庄绿美建设、特色资源保护、基础设施建设、公共服务配置、产业发展、乡村治理等方面工作。除产业发展类项目外，其他类别项目使用省级财政奖补资金原则上不得超过项目实际工程结算金额的80%，剩余资金可通过村集体自筹、社会捐资、村民投工投劳等途径筹集，鼓励各镇（街）通过以工代赈等方式引导农民参与典型村培育。</w:t>
      </w:r>
    </w:p>
    <w:p w14:paraId="45F02D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highlight w:val="none"/>
          <w:lang w:eastAsia="zh-CN"/>
        </w:rPr>
      </w:pPr>
      <w:r>
        <w:rPr>
          <w:rFonts w:hint="eastAsia" w:ascii="仿宋" w:hAnsi="仿宋" w:eastAsia="仿宋" w:cs="仿宋"/>
          <w:color w:val="000000"/>
          <w:sz w:val="32"/>
          <w:szCs w:val="32"/>
          <w:lang w:val="en-US" w:eastAsia="zh-CN"/>
        </w:rPr>
        <w:t>该</w:t>
      </w:r>
      <w:r>
        <w:rPr>
          <w:rFonts w:hint="eastAsia" w:ascii="仿宋" w:hAnsi="仿宋" w:eastAsia="仿宋" w:cs="仿宋"/>
          <w:color w:val="000000"/>
          <w:sz w:val="32"/>
          <w:szCs w:val="32"/>
          <w:lang w:eastAsia="zh-CN"/>
        </w:rPr>
        <w:t>资金</w:t>
      </w:r>
      <w:r>
        <w:rPr>
          <w:rFonts w:hint="eastAsia" w:ascii="仿宋" w:hAnsi="仿宋" w:eastAsia="仿宋" w:cs="仿宋"/>
          <w:color w:val="000000"/>
          <w:sz w:val="32"/>
          <w:szCs w:val="32"/>
          <w:lang w:val="en-US" w:eastAsia="zh-CN"/>
        </w:rPr>
        <w:t>实行市级财政报账制，</w:t>
      </w:r>
      <w:r>
        <w:rPr>
          <w:rFonts w:hint="eastAsia" w:ascii="仿宋" w:hAnsi="仿宋" w:eastAsia="仿宋" w:cs="仿宋"/>
          <w:color w:val="000000"/>
          <w:sz w:val="32"/>
          <w:szCs w:val="32"/>
          <w:lang w:eastAsia="zh-CN"/>
        </w:rPr>
        <w:t>专款专用，</w:t>
      </w:r>
      <w:r>
        <w:rPr>
          <w:rFonts w:hint="eastAsia" w:ascii="仿宋" w:hAnsi="仿宋" w:eastAsia="仿宋" w:cs="仿宋"/>
          <w:b w:val="0"/>
          <w:bCs w:val="0"/>
          <w:color w:val="000000"/>
          <w:sz w:val="32"/>
          <w:szCs w:val="32"/>
          <w:highlight w:val="none"/>
          <w:lang w:eastAsia="zh-CN"/>
        </w:rPr>
        <w:t>不得用于以下方面：</w:t>
      </w:r>
    </w:p>
    <w:p w14:paraId="008853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（一）建设楼堂馆所、牌坊门楼、亭台楼阁等；</w:t>
      </w:r>
    </w:p>
    <w:p w14:paraId="181CF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二）行政事业单位和企业经营性开支（包括日常成本费用，含农资、非农产品的生产原料等开支、职工薪酬及社会保险费用、临时人员劳务费用、奖金津贴和福利补助、非正常成本费用开支）和债务等一般性支出；</w:t>
      </w:r>
    </w:p>
    <w:p w14:paraId="0DDB94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（三）购买理财产品、发放借款及平衡预算等；</w:t>
      </w:r>
    </w:p>
    <w:p w14:paraId="522E10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（四）形成地方政府债务的支出；</w:t>
      </w:r>
    </w:p>
    <w:p w14:paraId="7A0679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（五）规划编制、可研报告、项目验收、监督检查、内部审计、绩效管理、咨询服务、业务培训等管理费用支出；</w:t>
      </w:r>
    </w:p>
    <w:p w14:paraId="28A485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（六）建设超出当地经济发展水平和财政承受能力、不符合发展规律和群众意愿的“形象工程”、“政绩工程”；</w:t>
      </w:r>
    </w:p>
    <w:p w14:paraId="6BF12C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（七）省级已有专项资金政策支持的支出，如“四好农村路”、农村生活污水治理等。</w:t>
      </w:r>
    </w:p>
    <w:p w14:paraId="18B790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（八）其他与“百千万工程”典型村培育无关的支出。</w:t>
      </w:r>
    </w:p>
    <w:p w14:paraId="3A59EA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根据《广东省财政厅关于下达关于下达2026年典型村培育资金的通知》（粤财农〔2026〕7号）相关要求，该资金的支出进度要求如下：</w:t>
      </w:r>
    </w:p>
    <w:p w14:paraId="13D087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kern w:val="2"/>
          <w:sz w:val="32"/>
          <w:szCs w:val="32"/>
          <w:lang w:val="en-US" w:eastAsia="zh-CN" w:bidi="ar-SA"/>
        </w:rPr>
        <w:t>1.</w:t>
      </w:r>
      <w:r>
        <w:rPr>
          <w:rFonts w:hint="default" w:ascii="仿宋" w:hAnsi="仿宋" w:eastAsia="仿宋" w:cs="仿宋"/>
          <w:color w:val="000000"/>
          <w:sz w:val="32"/>
          <w:szCs w:val="32"/>
          <w:lang w:val="en-US" w:eastAsia="zh-CN"/>
        </w:rPr>
        <w:t>资金下达6个月</w:t>
      </w:r>
      <w:r>
        <w:rPr>
          <w:rFonts w:hint="eastAsia" w:ascii="仿宋" w:hAnsi="仿宋" w:eastAsia="仿宋" w:cs="仿宋"/>
          <w:color w:val="000000"/>
          <w:sz w:val="32"/>
          <w:szCs w:val="32"/>
          <w:lang w:val="en-US" w:eastAsia="zh-CN"/>
        </w:rPr>
        <w:t>(2026年8月8日前)</w:t>
      </w:r>
      <w:r>
        <w:rPr>
          <w:rFonts w:hint="default" w:ascii="仿宋" w:hAnsi="仿宋" w:eastAsia="仿宋" w:cs="仿宋"/>
          <w:color w:val="000000"/>
          <w:sz w:val="32"/>
          <w:szCs w:val="32"/>
          <w:lang w:val="en-US" w:eastAsia="zh-CN"/>
        </w:rPr>
        <w:t>支出进度</w:t>
      </w:r>
      <w:r>
        <w:rPr>
          <w:rFonts w:hint="eastAsia" w:ascii="仿宋" w:hAnsi="仿宋" w:eastAsia="仿宋" w:cs="仿宋"/>
          <w:color w:val="000000"/>
          <w:sz w:val="32"/>
          <w:szCs w:val="32"/>
          <w:lang w:val="en-US" w:eastAsia="zh-CN"/>
        </w:rPr>
        <w:t>达到50%；</w:t>
      </w:r>
    </w:p>
    <w:p w14:paraId="0D089A1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2.资金下达9个月(2026年11月8日前)支出进度达到75%；</w:t>
      </w:r>
    </w:p>
    <w:p w14:paraId="232C30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3.资金下达12个月(2027年2月8日前)支出进度达到100%。</w:t>
      </w:r>
    </w:p>
    <w:p w14:paraId="312F24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000000"/>
          <w:sz w:val="32"/>
          <w:szCs w:val="32"/>
          <w:lang w:val="en-US" w:eastAsia="zh-CN"/>
        </w:rPr>
      </w:pPr>
      <w:r>
        <w:rPr>
          <w:rFonts w:hint="default" w:ascii="仿宋" w:hAnsi="仿宋" w:eastAsia="仿宋" w:cs="仿宋"/>
          <w:color w:val="000000"/>
          <w:sz w:val="32"/>
          <w:szCs w:val="32"/>
          <w:lang w:val="en-US" w:eastAsia="zh-CN"/>
        </w:rPr>
        <w:t>超过6个月，12个月未达到支出进度要求的，省业务主管部门</w:t>
      </w:r>
      <w:r>
        <w:rPr>
          <w:rFonts w:hint="eastAsia" w:ascii="仿宋" w:hAnsi="仿宋" w:eastAsia="仿宋" w:cs="仿宋"/>
          <w:color w:val="000000"/>
          <w:sz w:val="32"/>
          <w:szCs w:val="32"/>
          <w:lang w:val="en-US" w:eastAsia="zh-CN"/>
        </w:rPr>
        <w:t>将</w:t>
      </w:r>
      <w:r>
        <w:rPr>
          <w:rFonts w:hint="default" w:ascii="仿宋" w:hAnsi="仿宋" w:eastAsia="仿宋" w:cs="仿宋"/>
          <w:color w:val="000000"/>
          <w:sz w:val="32"/>
          <w:szCs w:val="32"/>
          <w:lang w:val="en-US" w:eastAsia="zh-CN"/>
        </w:rPr>
        <w:t>对未达到进度的部分，分别按照50%、100%的比例收回典型村培育资金。</w:t>
      </w:r>
    </w:p>
    <w:p w14:paraId="5A5FD1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三、其他工作要求</w:t>
      </w:r>
    </w:p>
    <w:p w14:paraId="4D0815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rPr>
        <w:t>各镇（街）</w:t>
      </w:r>
      <w:r>
        <w:rPr>
          <w:rFonts w:hint="eastAsia" w:ascii="仿宋" w:hAnsi="仿宋" w:eastAsia="仿宋" w:cs="仿宋"/>
          <w:b w:val="0"/>
          <w:bCs w:val="0"/>
          <w:color w:val="000000"/>
          <w:sz w:val="32"/>
          <w:szCs w:val="32"/>
          <w:lang w:val="en-US" w:eastAsia="zh-CN"/>
        </w:rPr>
        <w:t>需</w:t>
      </w:r>
      <w:r>
        <w:rPr>
          <w:rFonts w:hint="eastAsia" w:ascii="仿宋" w:hAnsi="仿宋" w:eastAsia="仿宋" w:cs="仿宋"/>
          <w:b w:val="0"/>
          <w:bCs w:val="0"/>
          <w:color w:val="000000"/>
          <w:sz w:val="32"/>
          <w:szCs w:val="32"/>
        </w:rPr>
        <w:t>严格按照</w:t>
      </w:r>
      <w:r>
        <w:rPr>
          <w:rFonts w:hint="eastAsia" w:ascii="仿宋" w:hAnsi="仿宋" w:eastAsia="仿宋" w:cs="仿宋"/>
          <w:b w:val="0"/>
          <w:bCs w:val="0"/>
          <w:color w:val="auto"/>
          <w:sz w:val="32"/>
          <w:szCs w:val="32"/>
        </w:rPr>
        <w:t>《广东省财政厅广东省审计厅关于印发〈“百县千镇万村高质量发展工程”重点任务保障专项资金使用管理监督办法〉的通知》(粤财农〔2024〕27号)</w:t>
      </w:r>
      <w:r>
        <w:rPr>
          <w:rFonts w:hint="eastAsia" w:ascii="仿宋" w:hAnsi="仿宋" w:eastAsia="仿宋" w:cs="仿宋"/>
          <w:b w:val="0"/>
          <w:bCs w:val="0"/>
          <w:color w:val="auto"/>
          <w:sz w:val="32"/>
          <w:szCs w:val="32"/>
          <w:lang w:eastAsia="zh-CN"/>
        </w:rPr>
        <w:t>、《广东省财政厅广东省农业农村关于印发</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广东省“百县千镇万村高质量发展工程典型村培育资金管理实施细则(试行)</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的通知》</w:t>
      </w:r>
      <w:r>
        <w:rPr>
          <w:rFonts w:hint="eastAsia" w:ascii="仿宋" w:hAnsi="仿宋" w:eastAsia="仿宋" w:cs="仿宋"/>
          <w:b w:val="0"/>
          <w:bCs w:val="0"/>
          <w:color w:val="auto"/>
          <w:sz w:val="32"/>
          <w:szCs w:val="32"/>
        </w:rPr>
        <w:t>(粤财农〔202</w:t>
      </w: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44</w:t>
      </w:r>
      <w:r>
        <w:rPr>
          <w:rFonts w:hint="eastAsia" w:ascii="仿宋" w:hAnsi="仿宋" w:eastAsia="仿宋" w:cs="仿宋"/>
          <w:b w:val="0"/>
          <w:bCs w:val="0"/>
          <w:color w:val="auto"/>
          <w:sz w:val="32"/>
          <w:szCs w:val="32"/>
        </w:rPr>
        <w:t>号)</w:t>
      </w:r>
      <w:r>
        <w:rPr>
          <w:rFonts w:hint="eastAsia" w:ascii="仿宋" w:hAnsi="仿宋" w:eastAsia="仿宋" w:cs="仿宋"/>
          <w:b w:val="0"/>
          <w:bCs w:val="0"/>
          <w:color w:val="auto"/>
          <w:sz w:val="32"/>
          <w:szCs w:val="32"/>
          <w:lang w:val="en-US" w:eastAsia="zh-CN"/>
        </w:rPr>
        <w:t>等文件</w:t>
      </w:r>
      <w:r>
        <w:rPr>
          <w:rFonts w:hint="eastAsia" w:ascii="仿宋" w:hAnsi="仿宋" w:eastAsia="仿宋" w:cs="仿宋"/>
          <w:b w:val="0"/>
          <w:bCs w:val="0"/>
          <w:color w:val="auto"/>
          <w:sz w:val="32"/>
          <w:szCs w:val="32"/>
          <w:lang w:eastAsia="zh-CN"/>
        </w:rPr>
        <w:t>有关规定</w:t>
      </w:r>
      <w:r>
        <w:rPr>
          <w:rFonts w:hint="eastAsia" w:ascii="仿宋" w:hAnsi="仿宋" w:eastAsia="仿宋" w:cs="仿宋"/>
          <w:b w:val="0"/>
          <w:bCs w:val="0"/>
          <w:color w:val="auto"/>
          <w:sz w:val="32"/>
          <w:szCs w:val="32"/>
        </w:rPr>
        <w:t>，</w:t>
      </w:r>
      <w:r>
        <w:rPr>
          <w:rFonts w:hint="eastAsia" w:ascii="仿宋" w:hAnsi="仿宋" w:eastAsia="仿宋" w:cs="仿宋"/>
          <w:b w:val="0"/>
          <w:bCs w:val="0"/>
          <w:color w:val="000000"/>
          <w:sz w:val="32"/>
          <w:szCs w:val="32"/>
        </w:rPr>
        <w:t>切实加强资金监管，</w:t>
      </w:r>
      <w:r>
        <w:rPr>
          <w:rFonts w:hint="eastAsia" w:ascii="仿宋" w:hAnsi="仿宋" w:eastAsia="仿宋" w:cs="仿宋"/>
          <w:b w:val="0"/>
          <w:bCs w:val="0"/>
          <w:color w:val="000000"/>
          <w:sz w:val="32"/>
          <w:szCs w:val="32"/>
          <w:highlight w:val="none"/>
        </w:rPr>
        <w:t>不得挤占、截留或挪用，确保专款专用，加快资金使用进度，并按实际工程进度办理资金拨付。各镇（街）确保年度绩效目标如期实现，财政资金发挥预期效益。</w:t>
      </w:r>
    </w:p>
    <w:p w14:paraId="1B4589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highlight w:val="none"/>
          <w:lang w:eastAsia="zh-CN"/>
        </w:rPr>
      </w:pPr>
    </w:p>
    <w:p w14:paraId="3B9A25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附件：1.开平市第四批典型村培育资金分配计划</w:t>
      </w:r>
    </w:p>
    <w:p w14:paraId="0CF4F6BE">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2.开平市第四批典型村培育资金绩</w:t>
      </w:r>
      <w:bookmarkStart w:id="2" w:name="_GoBack"/>
      <w:bookmarkEnd w:id="2"/>
      <w:r>
        <w:rPr>
          <w:rFonts w:hint="eastAsia" w:ascii="仿宋" w:hAnsi="仿宋" w:eastAsia="仿宋" w:cs="仿宋"/>
          <w:b w:val="0"/>
          <w:bCs w:val="0"/>
          <w:color w:val="000000"/>
          <w:sz w:val="32"/>
          <w:szCs w:val="32"/>
          <w:highlight w:val="none"/>
          <w:lang w:val="en-US" w:eastAsia="zh-CN"/>
        </w:rPr>
        <w:t>效目标表</w:t>
      </w:r>
    </w:p>
    <w:p w14:paraId="143F0C7B">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3.省级财政专项资金支出计划表</w:t>
      </w:r>
    </w:p>
    <w:p w14:paraId="19FA5ECE">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 xml:space="preserve">     </w:t>
      </w:r>
    </w:p>
    <w:sectPr>
      <w:pgSz w:w="11906" w:h="16838"/>
      <w:pgMar w:top="1417" w:right="1474"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MTU5YzgwODNkMzdkOWFjMTY2NDIyMDdiYTU1ZTEifQ=="/>
    <w:docVar w:name="KSO_WPS_MARK_KEY" w:val="4470c5d0-c0d9-49a0-a3d8-63bc6382589c"/>
  </w:docVars>
  <w:rsids>
    <w:rsidRoot w:val="00000000"/>
    <w:rsid w:val="0377186D"/>
    <w:rsid w:val="05504D69"/>
    <w:rsid w:val="0812567D"/>
    <w:rsid w:val="0A873FB6"/>
    <w:rsid w:val="0D81437D"/>
    <w:rsid w:val="16B212CB"/>
    <w:rsid w:val="180E1588"/>
    <w:rsid w:val="1E6170B6"/>
    <w:rsid w:val="1E65704C"/>
    <w:rsid w:val="282A2D5F"/>
    <w:rsid w:val="31A80078"/>
    <w:rsid w:val="34E917E0"/>
    <w:rsid w:val="354D2DA7"/>
    <w:rsid w:val="3B7C13E7"/>
    <w:rsid w:val="3BC4191A"/>
    <w:rsid w:val="3D4B693A"/>
    <w:rsid w:val="40AE3D01"/>
    <w:rsid w:val="41E83B08"/>
    <w:rsid w:val="48754A19"/>
    <w:rsid w:val="4C0D46FC"/>
    <w:rsid w:val="4DE7003A"/>
    <w:rsid w:val="518B2198"/>
    <w:rsid w:val="52207F25"/>
    <w:rsid w:val="553A4761"/>
    <w:rsid w:val="588C665C"/>
    <w:rsid w:val="5B4458AE"/>
    <w:rsid w:val="5E790D45"/>
    <w:rsid w:val="607C0D31"/>
    <w:rsid w:val="688651C2"/>
    <w:rsid w:val="6CF97407"/>
    <w:rsid w:val="6F283A6C"/>
    <w:rsid w:val="72B4156C"/>
    <w:rsid w:val="733C5562"/>
    <w:rsid w:val="78F7661C"/>
    <w:rsid w:val="7A50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1421</Words>
  <Characters>1486</Characters>
  <Lines>0</Lines>
  <Paragraphs>0</Paragraphs>
  <TotalTime>33</TotalTime>
  <ScaleCrop>false</ScaleCrop>
  <LinksUpToDate>false</LinksUpToDate>
  <CharactersWithSpaces>1497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2025-04-02T02:01:00Z</dcterms:created>
  <dc:creator>admin</dc:creator>
  <cp:lastModifiedBy>陈孝才</cp:lastModifiedBy>
  <cp:lastPrinted>2026-03-17T03:09:00Z</cp:lastPrinted>
  <dcterms:modified xsi:type="dcterms:W3CDTF">2026-03-17T03:33:41Z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F9CE48DD07A04B0BABE182044F9DF4F0_13</vt:lpwstr>
  </property>
  <property fmtid="{D5CDD505-2E9C-101B-9397-08002B2CF9AE}" pid="4" name="KSOTemplateDocerSaveRecord">
    <vt:lpwstr>eyJoZGlkIjoiZTQzZDJmYzk0Y2U2ZjA3MTlkNzZiZGY2ZGE0NDdmNjYiLCJ1c2VySWQiOiIzMTM1MzI4OTEifQ==</vt:lpwstr>
  </property>
</Properties>
</file>